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2657"/>
        <w:gridCol w:w="993"/>
        <w:gridCol w:w="3050"/>
        <w:gridCol w:w="2968"/>
      </w:tblGrid>
      <w:tr w:rsidR="003433BB" w:rsidRPr="0042654C" w14:paraId="62FDC2A2" w14:textId="77777777" w:rsidTr="001A000A">
        <w:tc>
          <w:tcPr>
            <w:tcW w:w="21600" w:type="dxa"/>
            <w:gridSpan w:val="5"/>
            <w:vAlign w:val="center"/>
          </w:tcPr>
          <w:p w14:paraId="0B23443E" w14:textId="77777777" w:rsidR="003433BB" w:rsidRPr="0042654C" w:rsidRDefault="003433BB" w:rsidP="001A000A">
            <w:pPr>
              <w:jc w:val="center"/>
              <w:rPr>
                <w:rFonts w:eastAsia="Times New Roman" w:cs="Times New Roman"/>
                <w:b/>
                <w:bCs/>
                <w:color w:val="000000"/>
                <w:kern w:val="2"/>
                <w:sz w:val="26"/>
                <w:szCs w:val="26"/>
              </w:rPr>
            </w:pPr>
            <w:r w:rsidRPr="0042654C">
              <w:rPr>
                <w:rFonts w:eastAsia="Times New Roman" w:cs="Times New Roman"/>
                <w:b/>
                <w:bCs/>
                <w:color w:val="000000"/>
                <w:kern w:val="2"/>
                <w:sz w:val="26"/>
                <w:szCs w:val="26"/>
              </w:rPr>
              <w:t>Response to Recommendations (RTR) in Impact, Process, and Market Assessment Studies</w:t>
            </w:r>
          </w:p>
        </w:tc>
      </w:tr>
      <w:tr w:rsidR="003433BB" w:rsidRPr="0042654C" w14:paraId="2D380C89" w14:textId="77777777" w:rsidTr="001A000A">
        <w:tc>
          <w:tcPr>
            <w:tcW w:w="1932" w:type="dxa"/>
            <w:vAlign w:val="center"/>
          </w:tcPr>
          <w:p w14:paraId="3C209EF6" w14:textId="77777777" w:rsidR="003433BB" w:rsidRPr="0042654C" w:rsidRDefault="003433BB" w:rsidP="001A000A">
            <w:pPr>
              <w:rPr>
                <w:rFonts w:eastAsia="Times New Roman" w:cs="Times New Roman"/>
                <w:b/>
                <w:bCs/>
                <w:color w:val="000000"/>
                <w:kern w:val="2"/>
                <w:sz w:val="26"/>
                <w:szCs w:val="26"/>
              </w:rPr>
            </w:pPr>
          </w:p>
        </w:tc>
        <w:tc>
          <w:tcPr>
            <w:tcW w:w="12657" w:type="dxa"/>
            <w:vAlign w:val="center"/>
          </w:tcPr>
          <w:p w14:paraId="4A7F229A" w14:textId="77777777" w:rsidR="003433BB" w:rsidRPr="0042654C" w:rsidRDefault="003433BB" w:rsidP="001A000A">
            <w:pPr>
              <w:rPr>
                <w:rFonts w:eastAsia="Times New Roman" w:cs="Times New Roman"/>
                <w:kern w:val="2"/>
                <w:sz w:val="26"/>
                <w:szCs w:val="26"/>
              </w:rPr>
            </w:pPr>
          </w:p>
        </w:tc>
        <w:tc>
          <w:tcPr>
            <w:tcW w:w="993" w:type="dxa"/>
            <w:tcBorders>
              <w:bottom w:val="single" w:sz="4" w:space="0" w:color="auto"/>
            </w:tcBorders>
            <w:vAlign w:val="center"/>
          </w:tcPr>
          <w:p w14:paraId="0A5F429E" w14:textId="77777777" w:rsidR="003433BB" w:rsidRPr="0042654C" w:rsidRDefault="003433BB" w:rsidP="001A000A">
            <w:pPr>
              <w:rPr>
                <w:rFonts w:eastAsia="Times New Roman" w:cs="Times New Roman"/>
                <w:kern w:val="2"/>
                <w:sz w:val="26"/>
                <w:szCs w:val="26"/>
              </w:rPr>
            </w:pPr>
          </w:p>
        </w:tc>
        <w:tc>
          <w:tcPr>
            <w:tcW w:w="3050" w:type="dxa"/>
            <w:tcBorders>
              <w:bottom w:val="single" w:sz="4" w:space="0" w:color="auto"/>
            </w:tcBorders>
            <w:vAlign w:val="center"/>
          </w:tcPr>
          <w:p w14:paraId="038B649E" w14:textId="77777777" w:rsidR="003433BB" w:rsidRPr="0042654C" w:rsidRDefault="003433BB" w:rsidP="001A000A">
            <w:pPr>
              <w:rPr>
                <w:rFonts w:eastAsia="Times New Roman" w:cs="Times New Roman"/>
                <w:kern w:val="2"/>
                <w:sz w:val="26"/>
                <w:szCs w:val="26"/>
              </w:rPr>
            </w:pPr>
          </w:p>
        </w:tc>
        <w:tc>
          <w:tcPr>
            <w:tcW w:w="2968" w:type="dxa"/>
            <w:tcBorders>
              <w:bottom w:val="single" w:sz="4" w:space="0" w:color="auto"/>
            </w:tcBorders>
            <w:vAlign w:val="center"/>
          </w:tcPr>
          <w:p w14:paraId="159FC43D" w14:textId="77777777" w:rsidR="003433BB" w:rsidRPr="0042654C" w:rsidRDefault="003433BB" w:rsidP="001A000A">
            <w:pPr>
              <w:rPr>
                <w:rFonts w:eastAsia="Times New Roman" w:cs="Times New Roman"/>
                <w:kern w:val="2"/>
                <w:sz w:val="26"/>
                <w:szCs w:val="26"/>
              </w:rPr>
            </w:pPr>
          </w:p>
        </w:tc>
      </w:tr>
      <w:tr w:rsidR="00265C2A" w:rsidRPr="0042654C" w14:paraId="752E7C32" w14:textId="77777777" w:rsidTr="00EC7CA6">
        <w:tc>
          <w:tcPr>
            <w:tcW w:w="1932" w:type="dxa"/>
            <w:vAlign w:val="center"/>
          </w:tcPr>
          <w:p w14:paraId="5A45BC55" w14:textId="77777777" w:rsidR="00265C2A" w:rsidRPr="0042654C" w:rsidRDefault="00265C2A" w:rsidP="001A000A">
            <w:pPr>
              <w:rPr>
                <w:rFonts w:eastAsia="Times New Roman" w:cs="Times New Roman"/>
                <w:b/>
                <w:bCs/>
                <w:color w:val="000000"/>
                <w:kern w:val="2"/>
                <w:sz w:val="26"/>
                <w:szCs w:val="26"/>
              </w:rPr>
            </w:pPr>
            <w:r w:rsidRPr="0042654C">
              <w:rPr>
                <w:rFonts w:ascii="Calibri" w:eastAsia="Times New Roman" w:hAnsi="Calibri" w:cs="Times New Roman"/>
                <w:b/>
                <w:bCs/>
                <w:color w:val="000000"/>
                <w:sz w:val="26"/>
                <w:szCs w:val="26"/>
              </w:rPr>
              <w:t xml:space="preserve">Study Title: </w:t>
            </w:r>
          </w:p>
        </w:tc>
        <w:tc>
          <w:tcPr>
            <w:tcW w:w="12657" w:type="dxa"/>
            <w:tcBorders>
              <w:right w:val="single" w:sz="4" w:space="0" w:color="auto"/>
            </w:tcBorders>
          </w:tcPr>
          <w:p w14:paraId="4056FD8B" w14:textId="6A472E3C" w:rsidR="00265C2A" w:rsidRPr="00B96245" w:rsidRDefault="00B96245" w:rsidP="001A000A">
            <w:pPr>
              <w:rPr>
                <w:rFonts w:ascii="Calibri" w:eastAsia="Times New Roman" w:hAnsi="Calibri" w:cs="Times New Roman"/>
                <w:sz w:val="26"/>
                <w:szCs w:val="26"/>
              </w:rPr>
            </w:pPr>
            <w:r w:rsidRPr="00B96245">
              <w:rPr>
                <w:rFonts w:ascii="Calibri" w:eastAsia="Times New Roman" w:hAnsi="Calibri" w:cs="Times New Roman"/>
                <w:sz w:val="26"/>
                <w:szCs w:val="26"/>
              </w:rPr>
              <w:t>ZNE Verification Methodologies Phase 2</w:t>
            </w:r>
          </w:p>
        </w:tc>
        <w:tc>
          <w:tcPr>
            <w:tcW w:w="7011" w:type="dxa"/>
            <w:gridSpan w:val="3"/>
            <w:tcBorders>
              <w:top w:val="single" w:sz="4" w:space="0" w:color="auto"/>
              <w:bottom w:val="single" w:sz="4" w:space="0" w:color="auto"/>
              <w:right w:val="single" w:sz="4" w:space="0" w:color="auto"/>
            </w:tcBorders>
            <w:vAlign w:val="center"/>
          </w:tcPr>
          <w:p w14:paraId="64499037" w14:textId="4CE2E5CE" w:rsidR="00265C2A" w:rsidRPr="001441D5" w:rsidRDefault="00265C2A" w:rsidP="006D7A58">
            <w:pPr>
              <w:jc w:val="center"/>
              <w:rPr>
                <w:rFonts w:ascii="Calibri" w:eastAsia="Times New Roman" w:hAnsi="Calibri" w:cs="Times New Roman"/>
                <w:b/>
                <w:color w:val="FF0000"/>
              </w:rPr>
            </w:pPr>
            <w:r w:rsidRPr="001441D5">
              <w:rPr>
                <w:rFonts w:ascii="Calibri" w:eastAsia="Times New Roman" w:hAnsi="Calibri" w:cs="Times New Roman"/>
                <w:b/>
                <w:color w:val="FF0000"/>
              </w:rPr>
              <w:t>MANAGEMENT APPROVAL AFTER REVIEWING ALL IOU RESPONSES</w:t>
            </w:r>
          </w:p>
        </w:tc>
      </w:tr>
      <w:tr w:rsidR="00265C2A" w:rsidRPr="0042654C" w14:paraId="438C0160" w14:textId="77777777" w:rsidTr="00A361E8">
        <w:trPr>
          <w:trHeight w:val="74"/>
        </w:trPr>
        <w:tc>
          <w:tcPr>
            <w:tcW w:w="1932" w:type="dxa"/>
            <w:vAlign w:val="center"/>
          </w:tcPr>
          <w:p w14:paraId="135F91CA" w14:textId="5CD10560" w:rsidR="00265C2A" w:rsidRPr="0042654C" w:rsidRDefault="00265C2A" w:rsidP="001A000A">
            <w:pPr>
              <w:rPr>
                <w:rFonts w:eastAsia="Times New Roman" w:cs="Times New Roman"/>
                <w:kern w:val="2"/>
                <w:sz w:val="26"/>
                <w:szCs w:val="26"/>
              </w:rPr>
            </w:pPr>
            <w:r w:rsidRPr="0042654C">
              <w:rPr>
                <w:rFonts w:ascii="Calibri" w:eastAsia="Times New Roman" w:hAnsi="Calibri" w:cs="Times New Roman"/>
                <w:b/>
                <w:bCs/>
                <w:color w:val="000000"/>
                <w:sz w:val="26"/>
                <w:szCs w:val="26"/>
              </w:rPr>
              <w:t xml:space="preserve">Program: </w:t>
            </w:r>
          </w:p>
        </w:tc>
        <w:tc>
          <w:tcPr>
            <w:tcW w:w="12657" w:type="dxa"/>
            <w:tcBorders>
              <w:right w:val="single" w:sz="4" w:space="0" w:color="auto"/>
            </w:tcBorders>
          </w:tcPr>
          <w:p w14:paraId="54689D2A" w14:textId="3C57009A" w:rsidR="00265C2A" w:rsidRPr="00B96245" w:rsidRDefault="00B96245" w:rsidP="001A000A">
            <w:pPr>
              <w:rPr>
                <w:rFonts w:eastAsia="Times New Roman" w:cs="Times New Roman"/>
                <w:bCs/>
                <w:color w:val="000000"/>
                <w:kern w:val="2"/>
                <w:sz w:val="26"/>
                <w:szCs w:val="26"/>
              </w:rPr>
            </w:pPr>
            <w:r w:rsidRPr="00B96245">
              <w:rPr>
                <w:rFonts w:eastAsia="Times New Roman" w:cs="Times New Roman"/>
                <w:bCs/>
                <w:color w:val="000000"/>
                <w:kern w:val="2"/>
                <w:sz w:val="26"/>
                <w:szCs w:val="26"/>
              </w:rPr>
              <w:t>EM&amp;V</w:t>
            </w:r>
          </w:p>
        </w:tc>
        <w:tc>
          <w:tcPr>
            <w:tcW w:w="404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C624998" w14:textId="5019A6A1" w:rsidR="00265C2A" w:rsidRPr="001441D5" w:rsidRDefault="00265C2A" w:rsidP="006D7A58">
            <w:pPr>
              <w:jc w:val="center"/>
              <w:rPr>
                <w:rFonts w:ascii="Calibri" w:eastAsia="Times New Roman" w:hAnsi="Calibri" w:cs="Times New Roman"/>
                <w:color w:val="000000"/>
              </w:rPr>
            </w:pPr>
            <w:r w:rsidRPr="001441D5">
              <w:rPr>
                <w:rFonts w:ascii="Calibri" w:eastAsia="Times New Roman" w:hAnsi="Calibri" w:cs="Times New Roman"/>
                <w:color w:val="000000"/>
              </w:rPr>
              <w:t>Name</w:t>
            </w:r>
          </w:p>
        </w:tc>
        <w:tc>
          <w:tcPr>
            <w:tcW w:w="2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E374A" w14:textId="031A58D1" w:rsidR="00265C2A" w:rsidRPr="001441D5" w:rsidRDefault="00265C2A" w:rsidP="001A000A">
            <w:pPr>
              <w:jc w:val="center"/>
              <w:rPr>
                <w:rFonts w:ascii="Calibri" w:eastAsia="Times New Roman" w:hAnsi="Calibri" w:cs="Times New Roman"/>
                <w:color w:val="000000"/>
              </w:rPr>
            </w:pPr>
            <w:r w:rsidRPr="001441D5">
              <w:rPr>
                <w:rFonts w:ascii="Calibri" w:eastAsia="Times New Roman" w:hAnsi="Calibri" w:cs="Times New Roman"/>
                <w:color w:val="000000"/>
              </w:rPr>
              <w:t>Date</w:t>
            </w:r>
          </w:p>
        </w:tc>
      </w:tr>
      <w:tr w:rsidR="00265C2A" w:rsidRPr="0042654C" w14:paraId="5025EA5B" w14:textId="77777777" w:rsidTr="00EC7CA6">
        <w:tc>
          <w:tcPr>
            <w:tcW w:w="1932" w:type="dxa"/>
            <w:vAlign w:val="center"/>
          </w:tcPr>
          <w:p w14:paraId="6D1DA480" w14:textId="77777777" w:rsidR="00265C2A" w:rsidRPr="0042654C" w:rsidRDefault="00265C2A" w:rsidP="001A000A">
            <w:pPr>
              <w:rPr>
                <w:rFonts w:eastAsia="Times New Roman" w:cs="Times New Roman"/>
                <w:kern w:val="2"/>
                <w:sz w:val="26"/>
                <w:szCs w:val="26"/>
              </w:rPr>
            </w:pPr>
            <w:r w:rsidRPr="0042654C">
              <w:rPr>
                <w:rFonts w:ascii="Calibri" w:eastAsia="Times New Roman" w:hAnsi="Calibri" w:cs="Times New Roman"/>
                <w:b/>
                <w:bCs/>
                <w:color w:val="000000"/>
                <w:sz w:val="26"/>
                <w:szCs w:val="26"/>
              </w:rPr>
              <w:t xml:space="preserve">Author: </w:t>
            </w:r>
          </w:p>
        </w:tc>
        <w:tc>
          <w:tcPr>
            <w:tcW w:w="12657" w:type="dxa"/>
            <w:tcBorders>
              <w:right w:val="single" w:sz="4" w:space="0" w:color="auto"/>
            </w:tcBorders>
          </w:tcPr>
          <w:p w14:paraId="253CC088" w14:textId="4682E629" w:rsidR="00265C2A" w:rsidRPr="0042654C" w:rsidRDefault="00B96245" w:rsidP="001A000A">
            <w:pPr>
              <w:rPr>
                <w:rFonts w:eastAsia="Times New Roman" w:cs="Times New Roman"/>
                <w:b/>
                <w:bCs/>
                <w:color w:val="000000"/>
                <w:kern w:val="2"/>
                <w:sz w:val="26"/>
                <w:szCs w:val="26"/>
              </w:rPr>
            </w:pPr>
            <w:r>
              <w:rPr>
                <w:rFonts w:ascii="Calibri" w:eastAsia="Times New Roman" w:hAnsi="Calibri" w:cs="Times New Roman"/>
                <w:color w:val="000000"/>
                <w:sz w:val="26"/>
                <w:szCs w:val="26"/>
              </w:rPr>
              <w:t>TRC Energy Services</w:t>
            </w:r>
          </w:p>
        </w:tc>
        <w:tc>
          <w:tcPr>
            <w:tcW w:w="993" w:type="dxa"/>
            <w:tcBorders>
              <w:top w:val="single" w:sz="4" w:space="0" w:color="auto"/>
              <w:bottom w:val="single" w:sz="4" w:space="0" w:color="auto"/>
              <w:right w:val="single" w:sz="4" w:space="0" w:color="auto"/>
            </w:tcBorders>
            <w:vAlign w:val="center"/>
          </w:tcPr>
          <w:p w14:paraId="26B2E8F7" w14:textId="77777777" w:rsidR="00265C2A" w:rsidRPr="001441D5" w:rsidRDefault="00265C2A" w:rsidP="001A000A">
            <w:pPr>
              <w:rPr>
                <w:rFonts w:ascii="Calibri" w:eastAsia="Times New Roman" w:hAnsi="Calibri" w:cs="Times New Roman"/>
                <w:color w:val="000000"/>
              </w:rPr>
            </w:pPr>
            <w:r w:rsidRPr="001441D5">
              <w:rPr>
                <w:rFonts w:ascii="Calibri" w:eastAsia="Times New Roman" w:hAnsi="Calibri" w:cs="Times New Roman"/>
                <w:color w:val="000000"/>
              </w:rPr>
              <w:t>PG&amp;E</w:t>
            </w:r>
          </w:p>
        </w:tc>
        <w:tc>
          <w:tcPr>
            <w:tcW w:w="3050" w:type="dxa"/>
            <w:tcBorders>
              <w:top w:val="single" w:sz="4" w:space="0" w:color="auto"/>
              <w:left w:val="single" w:sz="4" w:space="0" w:color="auto"/>
              <w:bottom w:val="single" w:sz="4" w:space="0" w:color="auto"/>
              <w:right w:val="single" w:sz="4" w:space="0" w:color="auto"/>
            </w:tcBorders>
            <w:vAlign w:val="center"/>
          </w:tcPr>
          <w:p w14:paraId="38A0111D" w14:textId="77777777" w:rsidR="00265C2A" w:rsidRPr="001441D5" w:rsidRDefault="00265C2A" w:rsidP="001A000A">
            <w:pPr>
              <w:rPr>
                <w:rFonts w:ascii="Calibri" w:eastAsia="Times New Roman" w:hAnsi="Calibri" w:cs="Times New Roman"/>
                <w:color w:val="000000"/>
              </w:rPr>
            </w:pPr>
          </w:p>
        </w:tc>
        <w:tc>
          <w:tcPr>
            <w:tcW w:w="2968" w:type="dxa"/>
            <w:tcBorders>
              <w:top w:val="single" w:sz="4" w:space="0" w:color="auto"/>
              <w:left w:val="single" w:sz="4" w:space="0" w:color="auto"/>
              <w:bottom w:val="single" w:sz="4" w:space="0" w:color="auto"/>
              <w:right w:val="single" w:sz="4" w:space="0" w:color="auto"/>
            </w:tcBorders>
            <w:vAlign w:val="center"/>
          </w:tcPr>
          <w:p w14:paraId="6FBD6704" w14:textId="77777777" w:rsidR="00265C2A" w:rsidRPr="001441D5" w:rsidRDefault="00265C2A" w:rsidP="001A000A">
            <w:pPr>
              <w:rPr>
                <w:rFonts w:ascii="Calibri" w:eastAsia="Times New Roman" w:hAnsi="Calibri" w:cs="Times New Roman"/>
                <w:color w:val="000000"/>
              </w:rPr>
            </w:pPr>
          </w:p>
        </w:tc>
      </w:tr>
      <w:tr w:rsidR="00265C2A" w:rsidRPr="0042654C" w14:paraId="6D268683" w14:textId="77777777" w:rsidTr="00EC7CA6">
        <w:tc>
          <w:tcPr>
            <w:tcW w:w="1932" w:type="dxa"/>
            <w:vAlign w:val="center"/>
          </w:tcPr>
          <w:p w14:paraId="599C8018" w14:textId="77777777" w:rsidR="00265C2A" w:rsidRPr="0042654C" w:rsidRDefault="00265C2A" w:rsidP="001A000A">
            <w:pPr>
              <w:rPr>
                <w:rFonts w:eastAsia="Times New Roman" w:cs="Times New Roman"/>
                <w:kern w:val="2"/>
                <w:sz w:val="26"/>
                <w:szCs w:val="26"/>
              </w:rPr>
            </w:pPr>
            <w:r w:rsidRPr="0042654C">
              <w:rPr>
                <w:rFonts w:ascii="Calibri" w:eastAsia="Times New Roman" w:hAnsi="Calibri" w:cs="Times New Roman"/>
                <w:b/>
                <w:bCs/>
                <w:color w:val="000000"/>
                <w:sz w:val="26"/>
                <w:szCs w:val="26"/>
              </w:rPr>
              <w:t>Calmac ID:</w:t>
            </w:r>
          </w:p>
        </w:tc>
        <w:tc>
          <w:tcPr>
            <w:tcW w:w="12657" w:type="dxa"/>
            <w:tcBorders>
              <w:right w:val="single" w:sz="4" w:space="0" w:color="auto"/>
            </w:tcBorders>
            <w:vAlign w:val="bottom"/>
          </w:tcPr>
          <w:p w14:paraId="63EB0D28" w14:textId="674A21B0" w:rsidR="00265C2A" w:rsidRPr="0042654C" w:rsidRDefault="00D75E68" w:rsidP="001A000A">
            <w:pPr>
              <w:rPr>
                <w:rFonts w:eastAsia="Times New Roman" w:cs="Times New Roman"/>
                <w:b/>
                <w:bCs/>
                <w:kern w:val="2"/>
                <w:sz w:val="26"/>
                <w:szCs w:val="26"/>
              </w:rPr>
            </w:pPr>
            <w:r>
              <w:rPr>
                <w:rFonts w:ascii="Calibri" w:eastAsia="Times New Roman" w:hAnsi="Calibri" w:cs="Times New Roman"/>
                <w:color w:val="000000"/>
                <w:sz w:val="26"/>
                <w:szCs w:val="26"/>
              </w:rPr>
              <w:t>PGE0387.02</w:t>
            </w:r>
            <w:bookmarkStart w:id="0" w:name="_GoBack"/>
            <w:bookmarkEnd w:id="0"/>
          </w:p>
        </w:tc>
        <w:tc>
          <w:tcPr>
            <w:tcW w:w="993" w:type="dxa"/>
            <w:tcBorders>
              <w:top w:val="single" w:sz="4" w:space="0" w:color="auto"/>
              <w:bottom w:val="single" w:sz="4" w:space="0" w:color="auto"/>
              <w:right w:val="single" w:sz="4" w:space="0" w:color="auto"/>
            </w:tcBorders>
            <w:vAlign w:val="center"/>
          </w:tcPr>
          <w:p w14:paraId="4B649BB6" w14:textId="77777777" w:rsidR="00265C2A" w:rsidRPr="001441D5" w:rsidRDefault="00265C2A" w:rsidP="001A000A">
            <w:pPr>
              <w:rPr>
                <w:rFonts w:ascii="Calibri" w:eastAsia="Times New Roman" w:hAnsi="Calibri" w:cs="Times New Roman"/>
                <w:color w:val="000000"/>
              </w:rPr>
            </w:pPr>
            <w:r w:rsidRPr="001441D5">
              <w:rPr>
                <w:rFonts w:ascii="Calibri" w:eastAsia="Times New Roman" w:hAnsi="Calibri" w:cs="Times New Roman"/>
                <w:color w:val="000000"/>
              </w:rPr>
              <w:t>SCE</w:t>
            </w:r>
          </w:p>
        </w:tc>
        <w:tc>
          <w:tcPr>
            <w:tcW w:w="3050" w:type="dxa"/>
            <w:tcBorders>
              <w:top w:val="single" w:sz="4" w:space="0" w:color="auto"/>
              <w:left w:val="single" w:sz="4" w:space="0" w:color="auto"/>
              <w:bottom w:val="single" w:sz="4" w:space="0" w:color="auto"/>
              <w:right w:val="single" w:sz="4" w:space="0" w:color="auto"/>
            </w:tcBorders>
            <w:vAlign w:val="center"/>
          </w:tcPr>
          <w:p w14:paraId="6DB66956" w14:textId="77777777" w:rsidR="00265C2A" w:rsidRPr="001441D5" w:rsidRDefault="00265C2A" w:rsidP="001A000A">
            <w:pPr>
              <w:rPr>
                <w:rFonts w:ascii="Calibri" w:eastAsia="Times New Roman" w:hAnsi="Calibri" w:cs="Times New Roman"/>
                <w:color w:val="000000"/>
              </w:rPr>
            </w:pPr>
          </w:p>
        </w:tc>
        <w:tc>
          <w:tcPr>
            <w:tcW w:w="2968" w:type="dxa"/>
            <w:tcBorders>
              <w:top w:val="single" w:sz="4" w:space="0" w:color="auto"/>
              <w:left w:val="single" w:sz="4" w:space="0" w:color="auto"/>
              <w:bottom w:val="single" w:sz="4" w:space="0" w:color="auto"/>
              <w:right w:val="single" w:sz="4" w:space="0" w:color="auto"/>
            </w:tcBorders>
            <w:vAlign w:val="center"/>
          </w:tcPr>
          <w:p w14:paraId="09F3E861" w14:textId="77777777" w:rsidR="00265C2A" w:rsidRPr="001441D5" w:rsidRDefault="00265C2A" w:rsidP="001A000A">
            <w:pPr>
              <w:rPr>
                <w:rFonts w:ascii="Calibri" w:eastAsia="Times New Roman" w:hAnsi="Calibri" w:cs="Times New Roman"/>
                <w:color w:val="000000"/>
              </w:rPr>
            </w:pPr>
          </w:p>
        </w:tc>
      </w:tr>
      <w:tr w:rsidR="00265C2A" w:rsidRPr="0042654C" w14:paraId="01FDB0C5" w14:textId="77777777" w:rsidTr="00EC7CA6">
        <w:tc>
          <w:tcPr>
            <w:tcW w:w="1932" w:type="dxa"/>
            <w:vAlign w:val="center"/>
          </w:tcPr>
          <w:p w14:paraId="7A032F0C" w14:textId="77777777" w:rsidR="00265C2A" w:rsidRPr="0042654C" w:rsidRDefault="00265C2A" w:rsidP="001A000A">
            <w:pPr>
              <w:rPr>
                <w:rFonts w:eastAsia="Times New Roman" w:cs="Times New Roman"/>
                <w:kern w:val="2"/>
                <w:sz w:val="26"/>
                <w:szCs w:val="26"/>
              </w:rPr>
            </w:pPr>
            <w:r w:rsidRPr="0042654C">
              <w:rPr>
                <w:rFonts w:ascii="Calibri" w:eastAsia="Times New Roman" w:hAnsi="Calibri" w:cs="Times New Roman"/>
                <w:b/>
                <w:bCs/>
                <w:color w:val="000000"/>
                <w:sz w:val="26"/>
                <w:szCs w:val="26"/>
              </w:rPr>
              <w:t xml:space="preserve">ED WO: </w:t>
            </w:r>
          </w:p>
        </w:tc>
        <w:tc>
          <w:tcPr>
            <w:tcW w:w="12657" w:type="dxa"/>
            <w:tcBorders>
              <w:right w:val="single" w:sz="4" w:space="0" w:color="auto"/>
            </w:tcBorders>
            <w:vAlign w:val="bottom"/>
          </w:tcPr>
          <w:p w14:paraId="6730C915" w14:textId="1F156A10" w:rsidR="00265C2A" w:rsidRPr="0042654C" w:rsidRDefault="00062CF8" w:rsidP="001A000A">
            <w:pPr>
              <w:rPr>
                <w:rFonts w:eastAsia="Times New Roman" w:cs="Times New Roman"/>
                <w:bCs/>
                <w:kern w:val="2"/>
                <w:sz w:val="26"/>
                <w:szCs w:val="26"/>
              </w:rPr>
            </w:pPr>
            <w:r>
              <w:rPr>
                <w:rFonts w:ascii="Calibri" w:eastAsia="Times New Roman" w:hAnsi="Calibri" w:cs="Times New Roman"/>
                <w:color w:val="000000"/>
                <w:sz w:val="26"/>
                <w:szCs w:val="26"/>
              </w:rPr>
              <w:t>IOU</w:t>
            </w:r>
            <w:r w:rsidR="00265C2A" w:rsidRPr="009A240E">
              <w:rPr>
                <w:rFonts w:ascii="Calibri" w:eastAsia="Times New Roman" w:hAnsi="Calibri" w:cs="Times New Roman"/>
                <w:color w:val="000000"/>
                <w:sz w:val="26"/>
                <w:szCs w:val="26"/>
              </w:rPr>
              <w:t>_</w:t>
            </w:r>
            <w:r>
              <w:rPr>
                <w:rFonts w:ascii="Calibri" w:eastAsia="Times New Roman" w:hAnsi="Calibri" w:cs="Times New Roman"/>
                <w:color w:val="000000"/>
                <w:sz w:val="26"/>
                <w:szCs w:val="26"/>
              </w:rPr>
              <w:t>2079</w:t>
            </w:r>
          </w:p>
        </w:tc>
        <w:tc>
          <w:tcPr>
            <w:tcW w:w="993" w:type="dxa"/>
            <w:tcBorders>
              <w:top w:val="single" w:sz="4" w:space="0" w:color="auto"/>
              <w:bottom w:val="single" w:sz="4" w:space="0" w:color="auto"/>
              <w:right w:val="single" w:sz="4" w:space="0" w:color="auto"/>
            </w:tcBorders>
            <w:vAlign w:val="center"/>
          </w:tcPr>
          <w:p w14:paraId="559F0FDB" w14:textId="77777777" w:rsidR="00265C2A" w:rsidRPr="001441D5" w:rsidRDefault="00265C2A" w:rsidP="001A000A">
            <w:pPr>
              <w:rPr>
                <w:rFonts w:ascii="Calibri" w:eastAsia="Times New Roman" w:hAnsi="Calibri" w:cs="Times New Roman"/>
              </w:rPr>
            </w:pPr>
            <w:r w:rsidRPr="001441D5">
              <w:rPr>
                <w:rFonts w:ascii="Calibri" w:eastAsia="Times New Roman" w:hAnsi="Calibri" w:cs="Times New Roman"/>
              </w:rPr>
              <w:t>SCG</w:t>
            </w:r>
          </w:p>
        </w:tc>
        <w:tc>
          <w:tcPr>
            <w:tcW w:w="3050" w:type="dxa"/>
            <w:tcBorders>
              <w:top w:val="single" w:sz="4" w:space="0" w:color="auto"/>
              <w:left w:val="single" w:sz="4" w:space="0" w:color="auto"/>
              <w:bottom w:val="single" w:sz="4" w:space="0" w:color="auto"/>
              <w:right w:val="single" w:sz="4" w:space="0" w:color="auto"/>
            </w:tcBorders>
            <w:vAlign w:val="center"/>
          </w:tcPr>
          <w:p w14:paraId="52302D9B" w14:textId="77777777" w:rsidR="00265C2A" w:rsidRPr="001441D5" w:rsidRDefault="00265C2A" w:rsidP="001A000A">
            <w:pPr>
              <w:rPr>
                <w:rFonts w:ascii="Calibri" w:eastAsia="Times New Roman" w:hAnsi="Calibri" w:cs="Times New Roman"/>
              </w:rPr>
            </w:pPr>
          </w:p>
        </w:tc>
        <w:tc>
          <w:tcPr>
            <w:tcW w:w="2968" w:type="dxa"/>
            <w:tcBorders>
              <w:top w:val="single" w:sz="4" w:space="0" w:color="auto"/>
              <w:left w:val="single" w:sz="4" w:space="0" w:color="auto"/>
              <w:bottom w:val="single" w:sz="4" w:space="0" w:color="auto"/>
              <w:right w:val="single" w:sz="4" w:space="0" w:color="auto"/>
            </w:tcBorders>
            <w:vAlign w:val="center"/>
          </w:tcPr>
          <w:p w14:paraId="1D52867A" w14:textId="77777777" w:rsidR="00265C2A" w:rsidRPr="001441D5" w:rsidRDefault="00265C2A" w:rsidP="001A000A">
            <w:pPr>
              <w:rPr>
                <w:rFonts w:ascii="Calibri" w:eastAsia="Times New Roman" w:hAnsi="Calibri" w:cs="Times New Roman"/>
              </w:rPr>
            </w:pPr>
          </w:p>
        </w:tc>
      </w:tr>
      <w:tr w:rsidR="00265C2A" w:rsidRPr="0042654C" w14:paraId="6CE4AA0E" w14:textId="77777777" w:rsidTr="00EC7CA6">
        <w:tc>
          <w:tcPr>
            <w:tcW w:w="1932" w:type="dxa"/>
            <w:vAlign w:val="center"/>
          </w:tcPr>
          <w:p w14:paraId="7C731CC0" w14:textId="77777777" w:rsidR="00265C2A" w:rsidRPr="0042654C" w:rsidRDefault="00265C2A" w:rsidP="001A000A">
            <w:pPr>
              <w:rPr>
                <w:rFonts w:eastAsia="Times New Roman" w:cs="Times New Roman"/>
                <w:color w:val="000000"/>
                <w:kern w:val="2"/>
                <w:sz w:val="26"/>
                <w:szCs w:val="26"/>
              </w:rPr>
            </w:pPr>
            <w:r w:rsidRPr="0042654C">
              <w:rPr>
                <w:rFonts w:ascii="Calibri" w:eastAsia="Times New Roman" w:hAnsi="Calibri" w:cs="Times New Roman"/>
                <w:b/>
                <w:bCs/>
                <w:color w:val="000000"/>
                <w:sz w:val="26"/>
                <w:szCs w:val="26"/>
              </w:rPr>
              <w:t xml:space="preserve">Link to Report: </w:t>
            </w:r>
          </w:p>
        </w:tc>
        <w:tc>
          <w:tcPr>
            <w:tcW w:w="12657" w:type="dxa"/>
            <w:tcBorders>
              <w:right w:val="single" w:sz="4" w:space="0" w:color="auto"/>
            </w:tcBorders>
          </w:tcPr>
          <w:p w14:paraId="6722F1E1" w14:textId="195D862B" w:rsidR="00265C2A" w:rsidRPr="0042654C" w:rsidRDefault="00B96245" w:rsidP="001A000A">
            <w:pPr>
              <w:rPr>
                <w:rFonts w:eastAsia="Times New Roman" w:cs="Times New Roman"/>
                <w:kern w:val="2"/>
                <w:sz w:val="26"/>
                <w:szCs w:val="26"/>
              </w:rPr>
            </w:pPr>
            <w:r>
              <w:rPr>
                <w:rFonts w:ascii="Calibri" w:eastAsia="Times New Roman" w:hAnsi="Calibri" w:cs="Times New Roman"/>
                <w:color w:val="000000"/>
                <w:sz w:val="26"/>
                <w:szCs w:val="26"/>
              </w:rPr>
              <w:t>TBD</w:t>
            </w:r>
          </w:p>
        </w:tc>
        <w:tc>
          <w:tcPr>
            <w:tcW w:w="993" w:type="dxa"/>
            <w:tcBorders>
              <w:top w:val="single" w:sz="4" w:space="0" w:color="auto"/>
              <w:bottom w:val="single" w:sz="4" w:space="0" w:color="auto"/>
              <w:right w:val="single" w:sz="4" w:space="0" w:color="auto"/>
            </w:tcBorders>
            <w:vAlign w:val="center"/>
          </w:tcPr>
          <w:p w14:paraId="42A62685" w14:textId="77777777" w:rsidR="00265C2A" w:rsidRPr="001441D5" w:rsidRDefault="00265C2A" w:rsidP="001A000A">
            <w:r w:rsidRPr="001441D5">
              <w:t>SDG&amp;E</w:t>
            </w:r>
          </w:p>
        </w:tc>
        <w:tc>
          <w:tcPr>
            <w:tcW w:w="3050" w:type="dxa"/>
            <w:tcBorders>
              <w:top w:val="single" w:sz="4" w:space="0" w:color="auto"/>
              <w:left w:val="single" w:sz="4" w:space="0" w:color="auto"/>
              <w:bottom w:val="single" w:sz="4" w:space="0" w:color="auto"/>
              <w:right w:val="single" w:sz="4" w:space="0" w:color="auto"/>
            </w:tcBorders>
            <w:vAlign w:val="center"/>
          </w:tcPr>
          <w:p w14:paraId="7B2097BA" w14:textId="77777777" w:rsidR="00265C2A" w:rsidRPr="001441D5" w:rsidRDefault="00265C2A" w:rsidP="001A000A"/>
        </w:tc>
        <w:tc>
          <w:tcPr>
            <w:tcW w:w="2968" w:type="dxa"/>
            <w:tcBorders>
              <w:top w:val="single" w:sz="4" w:space="0" w:color="auto"/>
              <w:left w:val="single" w:sz="4" w:space="0" w:color="auto"/>
              <w:bottom w:val="single" w:sz="4" w:space="0" w:color="auto"/>
              <w:right w:val="single" w:sz="4" w:space="0" w:color="auto"/>
            </w:tcBorders>
            <w:vAlign w:val="center"/>
          </w:tcPr>
          <w:p w14:paraId="2C69AB7D" w14:textId="77777777" w:rsidR="00265C2A" w:rsidRPr="001441D5" w:rsidRDefault="00265C2A" w:rsidP="001A000A"/>
        </w:tc>
      </w:tr>
    </w:tbl>
    <w:p w14:paraId="184BBA15" w14:textId="77777777" w:rsidR="003433BB" w:rsidRDefault="003433BB"/>
    <w:tbl>
      <w:tblPr>
        <w:tblW w:w="21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40"/>
        <w:gridCol w:w="4900"/>
        <w:gridCol w:w="4900"/>
        <w:gridCol w:w="1900"/>
        <w:gridCol w:w="1900"/>
        <w:gridCol w:w="6100"/>
      </w:tblGrid>
      <w:tr w:rsidR="009A240E" w:rsidRPr="009A240E" w14:paraId="4DA1186D" w14:textId="77777777" w:rsidTr="003433BB">
        <w:trPr>
          <w:trHeight w:val="700"/>
        </w:trPr>
        <w:tc>
          <w:tcPr>
            <w:tcW w:w="940" w:type="dxa"/>
            <w:shd w:val="clear" w:color="000000" w:fill="76D6FF"/>
            <w:vAlign w:val="center"/>
            <w:hideMark/>
          </w:tcPr>
          <w:p w14:paraId="5EF6C52F"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Item #</w:t>
            </w:r>
          </w:p>
        </w:tc>
        <w:tc>
          <w:tcPr>
            <w:tcW w:w="940" w:type="dxa"/>
            <w:shd w:val="clear" w:color="000000" w:fill="76D6FF"/>
            <w:vAlign w:val="center"/>
            <w:hideMark/>
          </w:tcPr>
          <w:p w14:paraId="3BF78B6B"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Page #</w:t>
            </w:r>
          </w:p>
        </w:tc>
        <w:tc>
          <w:tcPr>
            <w:tcW w:w="4900" w:type="dxa"/>
            <w:shd w:val="clear" w:color="000000" w:fill="76D6FF"/>
            <w:vAlign w:val="center"/>
            <w:hideMark/>
          </w:tcPr>
          <w:p w14:paraId="22AC5E91"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Findings</w:t>
            </w:r>
          </w:p>
        </w:tc>
        <w:tc>
          <w:tcPr>
            <w:tcW w:w="4900" w:type="dxa"/>
            <w:shd w:val="clear" w:color="000000" w:fill="76D6FF"/>
            <w:vAlign w:val="center"/>
            <w:hideMark/>
          </w:tcPr>
          <w:p w14:paraId="49B49A38"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Best Practice / Recommendations</w:t>
            </w:r>
            <w:r w:rsidRPr="009A240E">
              <w:rPr>
                <w:rFonts w:ascii="Calibri" w:eastAsia="Times New Roman" w:hAnsi="Calibri" w:cs="Times New Roman"/>
                <w:b/>
                <w:bCs/>
                <w:color w:val="000000"/>
                <w:sz w:val="22"/>
                <w:szCs w:val="22"/>
              </w:rPr>
              <w:br/>
              <w:t>(Verbatim from Final Report)</w:t>
            </w:r>
          </w:p>
        </w:tc>
        <w:tc>
          <w:tcPr>
            <w:tcW w:w="1900" w:type="dxa"/>
            <w:shd w:val="clear" w:color="000000" w:fill="76D6FF"/>
            <w:vAlign w:val="center"/>
            <w:hideMark/>
          </w:tcPr>
          <w:p w14:paraId="308D435E"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Recommendation Recipient</w:t>
            </w:r>
          </w:p>
        </w:tc>
        <w:tc>
          <w:tcPr>
            <w:tcW w:w="1900" w:type="dxa"/>
            <w:shd w:val="clear" w:color="000000" w:fill="76D6FF"/>
            <w:vAlign w:val="center"/>
            <w:hideMark/>
          </w:tcPr>
          <w:p w14:paraId="365E2BA4"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Disposition</w:t>
            </w:r>
          </w:p>
        </w:tc>
        <w:tc>
          <w:tcPr>
            <w:tcW w:w="6100" w:type="dxa"/>
            <w:shd w:val="clear" w:color="000000" w:fill="76D6FF"/>
            <w:vAlign w:val="center"/>
            <w:hideMark/>
          </w:tcPr>
          <w:p w14:paraId="55BCF8C9" w14:textId="77777777" w:rsidR="009A240E" w:rsidRPr="009A240E" w:rsidRDefault="009A240E" w:rsidP="009A240E">
            <w:pPr>
              <w:jc w:val="center"/>
              <w:rPr>
                <w:rFonts w:ascii="Calibri" w:eastAsia="Times New Roman" w:hAnsi="Calibri" w:cs="Times New Roman"/>
                <w:b/>
                <w:bCs/>
                <w:color w:val="000000"/>
                <w:sz w:val="22"/>
                <w:szCs w:val="22"/>
              </w:rPr>
            </w:pPr>
            <w:r w:rsidRPr="009A240E">
              <w:rPr>
                <w:rFonts w:ascii="Calibri" w:eastAsia="Times New Roman" w:hAnsi="Calibri" w:cs="Times New Roman"/>
                <w:b/>
                <w:bCs/>
                <w:color w:val="000000"/>
                <w:sz w:val="22"/>
                <w:szCs w:val="22"/>
              </w:rPr>
              <w:t>Disposition Notes</w:t>
            </w:r>
          </w:p>
        </w:tc>
      </w:tr>
      <w:tr w:rsidR="009A240E" w:rsidRPr="009A240E" w14:paraId="43B2A85D" w14:textId="77777777" w:rsidTr="003433BB">
        <w:trPr>
          <w:trHeight w:val="920"/>
        </w:trPr>
        <w:tc>
          <w:tcPr>
            <w:tcW w:w="940" w:type="dxa"/>
            <w:shd w:val="clear" w:color="000000" w:fill="73FEFF"/>
            <w:vAlign w:val="center"/>
            <w:hideMark/>
          </w:tcPr>
          <w:p w14:paraId="3832EC88" w14:textId="64F2C2FB" w:rsidR="009A240E" w:rsidRPr="009A240E" w:rsidRDefault="009A240E" w:rsidP="009A240E">
            <w:pPr>
              <w:jc w:val="center"/>
              <w:rPr>
                <w:rFonts w:ascii="Calibri" w:eastAsia="Times New Roman" w:hAnsi="Calibri" w:cs="Times New Roman"/>
                <w:b/>
                <w:bCs/>
                <w:color w:val="000000"/>
                <w:sz w:val="22"/>
                <w:szCs w:val="22"/>
              </w:rPr>
            </w:pPr>
          </w:p>
        </w:tc>
        <w:tc>
          <w:tcPr>
            <w:tcW w:w="940" w:type="dxa"/>
            <w:shd w:val="clear" w:color="000000" w:fill="73FEFF"/>
            <w:vAlign w:val="center"/>
            <w:hideMark/>
          </w:tcPr>
          <w:p w14:paraId="14A8FC91" w14:textId="502EFE49" w:rsidR="009A240E" w:rsidRPr="009A240E" w:rsidRDefault="009A240E" w:rsidP="009A240E">
            <w:pPr>
              <w:jc w:val="center"/>
              <w:rPr>
                <w:rFonts w:ascii="Calibri" w:eastAsia="Times New Roman" w:hAnsi="Calibri" w:cs="Times New Roman"/>
                <w:b/>
                <w:bCs/>
                <w:color w:val="000000"/>
                <w:sz w:val="22"/>
                <w:szCs w:val="22"/>
              </w:rPr>
            </w:pPr>
          </w:p>
        </w:tc>
        <w:tc>
          <w:tcPr>
            <w:tcW w:w="4900" w:type="dxa"/>
            <w:shd w:val="clear" w:color="000000" w:fill="73FEFF"/>
            <w:vAlign w:val="center"/>
            <w:hideMark/>
          </w:tcPr>
          <w:p w14:paraId="31EE1461" w14:textId="35DE0DF6" w:rsidR="009A240E" w:rsidRPr="009A240E" w:rsidRDefault="009A240E" w:rsidP="009A240E">
            <w:pPr>
              <w:jc w:val="center"/>
              <w:rPr>
                <w:rFonts w:ascii="Calibri" w:eastAsia="Times New Roman" w:hAnsi="Calibri" w:cs="Times New Roman"/>
                <w:color w:val="000000"/>
                <w:sz w:val="22"/>
                <w:szCs w:val="22"/>
              </w:rPr>
            </w:pPr>
          </w:p>
        </w:tc>
        <w:tc>
          <w:tcPr>
            <w:tcW w:w="4900" w:type="dxa"/>
            <w:shd w:val="clear" w:color="000000" w:fill="73FEFF"/>
            <w:vAlign w:val="center"/>
            <w:hideMark/>
          </w:tcPr>
          <w:p w14:paraId="15908E94" w14:textId="22CA6F3C" w:rsidR="009A240E" w:rsidRPr="009A240E" w:rsidRDefault="009A240E" w:rsidP="009A240E">
            <w:pPr>
              <w:jc w:val="center"/>
              <w:rPr>
                <w:rFonts w:ascii="Calibri" w:eastAsia="Times New Roman" w:hAnsi="Calibri" w:cs="Times New Roman"/>
                <w:color w:val="000000"/>
                <w:sz w:val="22"/>
                <w:szCs w:val="22"/>
              </w:rPr>
            </w:pPr>
          </w:p>
        </w:tc>
        <w:tc>
          <w:tcPr>
            <w:tcW w:w="1900" w:type="dxa"/>
            <w:shd w:val="clear" w:color="000000" w:fill="73FEFF"/>
            <w:vAlign w:val="center"/>
            <w:hideMark/>
          </w:tcPr>
          <w:p w14:paraId="0E773C5D" w14:textId="77777777" w:rsidR="009A240E" w:rsidRDefault="00F15F67" w:rsidP="009A240E">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To Evaluator: Be specific, (i.e. “PG&amp;E, SCE and SDG&amp;E” or “Energy Division” or “Commission” or “CEC” or “Future evaluators”</w:t>
            </w:r>
          </w:p>
          <w:p w14:paraId="0D172394" w14:textId="77777777" w:rsidR="00F15F67" w:rsidRDefault="00F15F67" w:rsidP="009A240E">
            <w:pPr>
              <w:jc w:val="center"/>
              <w:rPr>
                <w:rFonts w:ascii="Calibri" w:eastAsia="Times New Roman" w:hAnsi="Calibri" w:cs="Times New Roman"/>
                <w:color w:val="000000"/>
                <w:sz w:val="20"/>
                <w:szCs w:val="20"/>
              </w:rPr>
            </w:pPr>
          </w:p>
          <w:p w14:paraId="65BA863A" w14:textId="72435A2D" w:rsidR="00F15F67" w:rsidRPr="009A240E" w:rsidRDefault="00F15F67" w:rsidP="009A240E">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To RTR responder: “</w:t>
            </w:r>
            <w:r w:rsidR="006C509F" w:rsidRPr="009A240E">
              <w:rPr>
                <w:rFonts w:ascii="Calibri" w:eastAsia="Times New Roman" w:hAnsi="Calibri" w:cs="Times New Roman"/>
                <w:color w:val="000000"/>
                <w:sz w:val="20"/>
                <w:szCs w:val="20"/>
              </w:rPr>
              <w:t xml:space="preserve">If incorrect, </w:t>
            </w:r>
            <w:r w:rsidR="006C509F" w:rsidRPr="009A240E">
              <w:rPr>
                <w:rFonts w:ascii="Calibri" w:eastAsia="Times New Roman" w:hAnsi="Calibri" w:cs="Times New Roman"/>
                <w:color w:val="000000"/>
                <w:sz w:val="20"/>
                <w:szCs w:val="20"/>
              </w:rPr>
              <w:br/>
              <w:t xml:space="preserve">please </w:t>
            </w:r>
            <w:r w:rsidR="006C509F">
              <w:rPr>
                <w:rFonts w:ascii="Calibri" w:eastAsia="Times New Roman" w:hAnsi="Calibri" w:cs="Times New Roman"/>
                <w:color w:val="000000"/>
                <w:sz w:val="20"/>
                <w:szCs w:val="20"/>
              </w:rPr>
              <w:t xml:space="preserve">redirect and </w:t>
            </w:r>
            <w:r w:rsidR="006C509F" w:rsidRPr="009A240E">
              <w:rPr>
                <w:rFonts w:ascii="Calibri" w:eastAsia="Times New Roman" w:hAnsi="Calibri" w:cs="Times New Roman"/>
                <w:color w:val="000000"/>
                <w:sz w:val="20"/>
                <w:szCs w:val="20"/>
              </w:rPr>
              <w:t>indicate in notes.</w:t>
            </w:r>
          </w:p>
        </w:tc>
        <w:tc>
          <w:tcPr>
            <w:tcW w:w="1900" w:type="dxa"/>
            <w:shd w:val="clear" w:color="000000" w:fill="73FEFF"/>
            <w:vAlign w:val="center"/>
            <w:hideMark/>
          </w:tcPr>
          <w:p w14:paraId="3FBC3D55" w14:textId="77777777" w:rsidR="009A240E" w:rsidRPr="009A240E" w:rsidRDefault="009A240E" w:rsidP="009A240E">
            <w:pPr>
              <w:jc w:val="center"/>
              <w:rPr>
                <w:rFonts w:ascii="Calibri" w:eastAsia="Times New Roman" w:hAnsi="Calibri" w:cs="Times New Roman"/>
                <w:color w:val="000000"/>
                <w:sz w:val="20"/>
                <w:szCs w:val="20"/>
              </w:rPr>
            </w:pPr>
            <w:r w:rsidRPr="009A240E">
              <w:rPr>
                <w:rFonts w:ascii="Calibri" w:eastAsia="Times New Roman" w:hAnsi="Calibri" w:cs="Times New Roman"/>
                <w:color w:val="000000"/>
                <w:sz w:val="20"/>
                <w:szCs w:val="20"/>
              </w:rPr>
              <w:t xml:space="preserve">Choose: </w:t>
            </w:r>
            <w:r w:rsidRPr="009A240E">
              <w:rPr>
                <w:rFonts w:ascii="Calibri" w:eastAsia="Times New Roman" w:hAnsi="Calibri" w:cs="Times New Roman"/>
                <w:color w:val="000000"/>
                <w:sz w:val="20"/>
                <w:szCs w:val="20"/>
              </w:rPr>
              <w:br/>
              <w:t>Accepted, Rejected, or Other</w:t>
            </w:r>
          </w:p>
        </w:tc>
        <w:tc>
          <w:tcPr>
            <w:tcW w:w="6100" w:type="dxa"/>
            <w:shd w:val="clear" w:color="000000" w:fill="73FEFF"/>
            <w:vAlign w:val="center"/>
            <w:hideMark/>
          </w:tcPr>
          <w:p w14:paraId="3389ACB0" w14:textId="77777777" w:rsidR="009A240E" w:rsidRPr="009A240E" w:rsidRDefault="009A240E" w:rsidP="009A240E">
            <w:pPr>
              <w:jc w:val="center"/>
              <w:rPr>
                <w:rFonts w:ascii="Calibri" w:eastAsia="Times New Roman" w:hAnsi="Calibri" w:cs="Times New Roman"/>
                <w:color w:val="000000"/>
                <w:sz w:val="20"/>
                <w:szCs w:val="20"/>
              </w:rPr>
            </w:pPr>
            <w:r w:rsidRPr="009A240E">
              <w:rPr>
                <w:rFonts w:ascii="Calibri" w:eastAsia="Times New Roman" w:hAnsi="Calibri" w:cs="Times New Roman"/>
                <w:color w:val="000000"/>
                <w:sz w:val="20"/>
                <w:szCs w:val="20"/>
              </w:rPr>
              <w:t xml:space="preserve">Examples: </w:t>
            </w:r>
            <w:r w:rsidRPr="009A240E">
              <w:rPr>
                <w:rFonts w:ascii="Calibri" w:eastAsia="Times New Roman" w:hAnsi="Calibri" w:cs="Times New Roman"/>
                <w:color w:val="000000"/>
                <w:sz w:val="20"/>
                <w:szCs w:val="20"/>
              </w:rPr>
              <w:br/>
              <w:t>Describe specific program change, give reason for rejection, or indicate that it's under further review.</w:t>
            </w:r>
          </w:p>
        </w:tc>
      </w:tr>
      <w:tr w:rsidR="009A240E" w:rsidRPr="00C86881" w14:paraId="7B4FBACD" w14:textId="77777777" w:rsidTr="00265C2A">
        <w:trPr>
          <w:trHeight w:val="300"/>
        </w:trPr>
        <w:tc>
          <w:tcPr>
            <w:tcW w:w="940" w:type="dxa"/>
            <w:shd w:val="clear" w:color="auto" w:fill="auto"/>
          </w:tcPr>
          <w:p w14:paraId="37F1DC1D" w14:textId="24068130" w:rsidR="009A240E" w:rsidRPr="00C86881" w:rsidRDefault="009A240E" w:rsidP="00D51F5B">
            <w:pPr>
              <w:jc w:val="center"/>
              <w:rPr>
                <w:rFonts w:eastAsia="Times New Roman" w:cs="Times New Roman"/>
                <w:color w:val="000000"/>
                <w:kern w:val="2"/>
                <w:sz w:val="22"/>
                <w:szCs w:val="22"/>
              </w:rPr>
            </w:pPr>
          </w:p>
        </w:tc>
        <w:tc>
          <w:tcPr>
            <w:tcW w:w="940" w:type="dxa"/>
            <w:shd w:val="clear" w:color="auto" w:fill="auto"/>
            <w:noWrap/>
          </w:tcPr>
          <w:p w14:paraId="549626B1" w14:textId="378E2DB8" w:rsidR="009A240E" w:rsidRPr="00C86881" w:rsidRDefault="00F55C78" w:rsidP="00D51F5B">
            <w:pPr>
              <w:jc w:val="center"/>
              <w:rPr>
                <w:rFonts w:eastAsia="Times New Roman" w:cs="Times New Roman"/>
                <w:color w:val="000000"/>
                <w:kern w:val="2"/>
                <w:sz w:val="22"/>
                <w:szCs w:val="22"/>
              </w:rPr>
            </w:pPr>
            <w:r>
              <w:rPr>
                <w:rFonts w:eastAsia="Times New Roman" w:cs="Times New Roman"/>
                <w:color w:val="000000"/>
                <w:kern w:val="2"/>
                <w:sz w:val="22"/>
                <w:szCs w:val="22"/>
              </w:rPr>
              <w:t>6</w:t>
            </w:r>
          </w:p>
        </w:tc>
        <w:tc>
          <w:tcPr>
            <w:tcW w:w="4900" w:type="dxa"/>
            <w:shd w:val="clear" w:color="auto" w:fill="auto"/>
          </w:tcPr>
          <w:p w14:paraId="1F572C32" w14:textId="4F32A546" w:rsidR="009A4CA3" w:rsidRPr="00C86881" w:rsidRDefault="00F55C78" w:rsidP="00C86881">
            <w:pPr>
              <w:pStyle w:val="TableParagraph"/>
            </w:pPr>
            <w:r w:rsidRPr="00F55C78">
              <w:t>ZNE Design and ZNE Performance Require Different Verification Methods</w:t>
            </w:r>
          </w:p>
        </w:tc>
        <w:tc>
          <w:tcPr>
            <w:tcW w:w="4900" w:type="dxa"/>
            <w:shd w:val="clear" w:color="auto" w:fill="auto"/>
          </w:tcPr>
          <w:p w14:paraId="6E47301C" w14:textId="64FB5F1F" w:rsidR="009A240E" w:rsidRPr="00C86881" w:rsidRDefault="0079367E" w:rsidP="00C86881">
            <w:pPr>
              <w:pStyle w:val="TableParagraph"/>
            </w:pPr>
            <w:r w:rsidRPr="009A4CA3">
              <w:t>A building can be both ZNE Design and ZNE Performance, but each of these requires a separate verification process. This is because, while it is feasible, it is not guaranteed that a building that meets the ZNE Design criteria will necessarily meet the ZNE Performance criteria.</w:t>
            </w:r>
          </w:p>
        </w:tc>
        <w:tc>
          <w:tcPr>
            <w:tcW w:w="1900" w:type="dxa"/>
            <w:shd w:val="clear" w:color="auto" w:fill="auto"/>
            <w:noWrap/>
          </w:tcPr>
          <w:p w14:paraId="3C0D99FC" w14:textId="690DA2BA" w:rsidR="009A240E" w:rsidRPr="00C86881" w:rsidRDefault="00DC5D97" w:rsidP="00D51F5B">
            <w:pPr>
              <w:jc w:val="center"/>
              <w:rPr>
                <w:rFonts w:eastAsia="Times New Roman" w:cs="Times New Roman"/>
                <w:color w:val="000000"/>
                <w:kern w:val="2"/>
                <w:sz w:val="22"/>
                <w:szCs w:val="22"/>
              </w:rPr>
            </w:pPr>
            <w:r>
              <w:rPr>
                <w:rFonts w:eastAsia="Times New Roman" w:cs="Times New Roman"/>
                <w:color w:val="000000"/>
                <w:kern w:val="2"/>
                <w:sz w:val="22"/>
                <w:szCs w:val="22"/>
              </w:rPr>
              <w:t>Future evaluators</w:t>
            </w:r>
          </w:p>
        </w:tc>
        <w:tc>
          <w:tcPr>
            <w:tcW w:w="1900" w:type="dxa"/>
            <w:shd w:val="clear" w:color="auto" w:fill="auto"/>
            <w:noWrap/>
          </w:tcPr>
          <w:p w14:paraId="70D91D1B" w14:textId="0BA39AA9" w:rsidR="009A240E" w:rsidRPr="00C86881" w:rsidRDefault="009A240E" w:rsidP="00D51F5B">
            <w:pPr>
              <w:jc w:val="center"/>
              <w:rPr>
                <w:rFonts w:eastAsia="Times New Roman" w:cs="Times New Roman"/>
                <w:color w:val="000000"/>
                <w:kern w:val="2"/>
                <w:sz w:val="22"/>
                <w:szCs w:val="22"/>
              </w:rPr>
            </w:pPr>
          </w:p>
        </w:tc>
        <w:tc>
          <w:tcPr>
            <w:tcW w:w="6100" w:type="dxa"/>
            <w:shd w:val="clear" w:color="auto" w:fill="auto"/>
          </w:tcPr>
          <w:p w14:paraId="543E765D" w14:textId="4B1A149B" w:rsidR="009A240E" w:rsidRPr="00C86881" w:rsidRDefault="009A240E" w:rsidP="00D51F5B">
            <w:pPr>
              <w:ind w:left="-18"/>
              <w:rPr>
                <w:rFonts w:eastAsia="Times New Roman" w:cs="Times New Roman"/>
                <w:color w:val="000000"/>
                <w:kern w:val="2"/>
                <w:sz w:val="22"/>
                <w:szCs w:val="22"/>
              </w:rPr>
            </w:pPr>
          </w:p>
        </w:tc>
      </w:tr>
      <w:tr w:rsidR="00B65E10" w:rsidRPr="00C86881" w14:paraId="3ACF870A" w14:textId="77777777" w:rsidTr="00265C2A">
        <w:trPr>
          <w:trHeight w:val="300"/>
        </w:trPr>
        <w:tc>
          <w:tcPr>
            <w:tcW w:w="940" w:type="dxa"/>
            <w:shd w:val="clear" w:color="auto" w:fill="auto"/>
          </w:tcPr>
          <w:p w14:paraId="3CBE55B1" w14:textId="3AE53B49" w:rsidR="00B65E10" w:rsidRPr="00C86881" w:rsidRDefault="00B65E10" w:rsidP="00D51F5B">
            <w:pPr>
              <w:jc w:val="center"/>
              <w:rPr>
                <w:rFonts w:eastAsia="Times New Roman" w:cs="Times New Roman"/>
                <w:color w:val="000000"/>
                <w:kern w:val="2"/>
                <w:sz w:val="22"/>
                <w:szCs w:val="22"/>
              </w:rPr>
            </w:pPr>
          </w:p>
        </w:tc>
        <w:tc>
          <w:tcPr>
            <w:tcW w:w="940" w:type="dxa"/>
            <w:shd w:val="clear" w:color="auto" w:fill="auto"/>
            <w:noWrap/>
          </w:tcPr>
          <w:p w14:paraId="6CEA2DA8" w14:textId="34C86F4C" w:rsidR="00B65E10" w:rsidRPr="00C86881" w:rsidRDefault="009A4CA3" w:rsidP="00D51F5B">
            <w:pPr>
              <w:jc w:val="center"/>
              <w:rPr>
                <w:rFonts w:eastAsia="Times New Roman" w:cs="Times New Roman"/>
                <w:color w:val="000000"/>
                <w:kern w:val="2"/>
                <w:sz w:val="22"/>
                <w:szCs w:val="22"/>
              </w:rPr>
            </w:pPr>
            <w:r>
              <w:rPr>
                <w:rFonts w:eastAsia="Times New Roman" w:cs="Times New Roman"/>
                <w:color w:val="000000"/>
                <w:kern w:val="2"/>
                <w:sz w:val="22"/>
                <w:szCs w:val="22"/>
              </w:rPr>
              <w:t>6</w:t>
            </w:r>
          </w:p>
        </w:tc>
        <w:tc>
          <w:tcPr>
            <w:tcW w:w="4900" w:type="dxa"/>
            <w:shd w:val="clear" w:color="auto" w:fill="auto"/>
          </w:tcPr>
          <w:p w14:paraId="6EE6755F" w14:textId="344EA993" w:rsidR="00B65E10" w:rsidRPr="00C86881" w:rsidRDefault="009A4CA3" w:rsidP="00C86881">
            <w:pPr>
              <w:pStyle w:val="TableParagraph"/>
              <w:rPr>
                <w:rFonts w:eastAsia="Times New Roman" w:cs="Times New Roman"/>
              </w:rPr>
            </w:pPr>
            <w:r w:rsidRPr="009A4CA3">
              <w:rPr>
                <w:rFonts w:eastAsia="Times New Roman" w:cs="Times New Roman"/>
              </w:rPr>
              <w:t>Different Metrics Require Different Criteria and Data Sources</w:t>
            </w:r>
          </w:p>
        </w:tc>
        <w:tc>
          <w:tcPr>
            <w:tcW w:w="4900" w:type="dxa"/>
            <w:shd w:val="clear" w:color="auto" w:fill="auto"/>
          </w:tcPr>
          <w:p w14:paraId="1A31BAB8" w14:textId="76B19B00" w:rsidR="00B65E10" w:rsidRPr="00C86881" w:rsidRDefault="0079367E" w:rsidP="00C86881">
            <w:pPr>
              <w:pStyle w:val="TableParagraph"/>
              <w:rPr>
                <w:rFonts w:eastAsia="Times New Roman" w:cs="Times New Roman"/>
              </w:rPr>
            </w:pPr>
            <w:r w:rsidRPr="009A4CA3">
              <w:rPr>
                <w:rFonts w:eastAsia="Times New Roman" w:cs="Times New Roman"/>
              </w:rPr>
              <w:t xml:space="preserve">There are various ZNE metrics that are being used by entities in the state of California and across the country. The choice of metric also affects the choice of the verification method and the data relied upon for ZNE verification. </w:t>
            </w:r>
            <w:r w:rsidR="00204EEC">
              <w:rPr>
                <w:rFonts w:eastAsia="Times New Roman" w:cs="Times New Roman"/>
              </w:rPr>
              <w:t>The</w:t>
            </w:r>
            <w:r w:rsidRPr="009A4CA3">
              <w:rPr>
                <w:rFonts w:eastAsia="Times New Roman" w:cs="Times New Roman"/>
              </w:rPr>
              <w:t xml:space="preserve"> design verification is based </w:t>
            </w:r>
            <w:proofErr w:type="gramStart"/>
            <w:r w:rsidRPr="009A4CA3">
              <w:rPr>
                <w:rFonts w:eastAsia="Times New Roman" w:cs="Times New Roman"/>
              </w:rPr>
              <w:t>largely on</w:t>
            </w:r>
            <w:proofErr w:type="gramEnd"/>
            <w:r w:rsidRPr="009A4CA3">
              <w:rPr>
                <w:rFonts w:eastAsia="Times New Roman" w:cs="Times New Roman"/>
              </w:rPr>
              <w:t xml:space="preserve"> energy simulation analysis, but the metric influences the choice of energy analysis tools as well as the outputs to be verified. For example, the TDV metric requires using a compliance tool (CBECC-Res/CBECC-Com) whereas the site energy metrics, other simulation tools may also be used.</w:t>
            </w:r>
          </w:p>
        </w:tc>
        <w:tc>
          <w:tcPr>
            <w:tcW w:w="1900" w:type="dxa"/>
            <w:shd w:val="clear" w:color="auto" w:fill="auto"/>
            <w:noWrap/>
          </w:tcPr>
          <w:p w14:paraId="2B13A732" w14:textId="77777777" w:rsidR="00B65E10" w:rsidRDefault="00DC5D97" w:rsidP="00D51F5B">
            <w:pPr>
              <w:jc w:val="center"/>
              <w:rPr>
                <w:rFonts w:eastAsia="Times New Roman" w:cs="Times New Roman"/>
                <w:color w:val="000000"/>
                <w:kern w:val="2"/>
                <w:sz w:val="22"/>
                <w:szCs w:val="22"/>
              </w:rPr>
            </w:pPr>
            <w:r>
              <w:rPr>
                <w:rFonts w:eastAsia="Times New Roman" w:cs="Times New Roman"/>
                <w:color w:val="000000"/>
                <w:kern w:val="2"/>
                <w:sz w:val="22"/>
                <w:szCs w:val="22"/>
              </w:rPr>
              <w:t>CEC</w:t>
            </w:r>
          </w:p>
          <w:p w14:paraId="6146110C" w14:textId="77777777" w:rsidR="00437440" w:rsidRDefault="00437440" w:rsidP="00D51F5B">
            <w:pPr>
              <w:jc w:val="center"/>
              <w:rPr>
                <w:rFonts w:eastAsia="Times New Roman" w:cs="Times New Roman"/>
                <w:color w:val="000000"/>
                <w:kern w:val="2"/>
                <w:sz w:val="22"/>
                <w:szCs w:val="22"/>
              </w:rPr>
            </w:pPr>
          </w:p>
          <w:p w14:paraId="00D4EC68" w14:textId="50B1BD2C" w:rsidR="00437440" w:rsidRPr="00C86881" w:rsidRDefault="00437440" w:rsidP="00D51F5B">
            <w:pPr>
              <w:jc w:val="center"/>
              <w:rPr>
                <w:rFonts w:eastAsia="Times New Roman" w:cs="Times New Roman"/>
                <w:color w:val="000000"/>
                <w:kern w:val="2"/>
                <w:sz w:val="22"/>
                <w:szCs w:val="22"/>
              </w:rPr>
            </w:pPr>
            <w:r>
              <w:rPr>
                <w:rFonts w:eastAsia="Times New Roman" w:cs="Times New Roman"/>
                <w:color w:val="000000"/>
                <w:kern w:val="2"/>
                <w:sz w:val="22"/>
                <w:szCs w:val="22"/>
              </w:rPr>
              <w:t>Future evaluators</w:t>
            </w:r>
          </w:p>
        </w:tc>
        <w:tc>
          <w:tcPr>
            <w:tcW w:w="1900" w:type="dxa"/>
            <w:shd w:val="clear" w:color="auto" w:fill="auto"/>
            <w:noWrap/>
          </w:tcPr>
          <w:p w14:paraId="037DF0CE" w14:textId="612FE695" w:rsidR="00B65E10" w:rsidRPr="00C86881" w:rsidRDefault="00B65E10" w:rsidP="00D51F5B">
            <w:pPr>
              <w:jc w:val="center"/>
              <w:rPr>
                <w:rFonts w:eastAsia="Times New Roman" w:cs="Times New Roman"/>
                <w:color w:val="000000"/>
                <w:kern w:val="2"/>
                <w:sz w:val="22"/>
                <w:szCs w:val="22"/>
              </w:rPr>
            </w:pPr>
          </w:p>
        </w:tc>
        <w:tc>
          <w:tcPr>
            <w:tcW w:w="6100" w:type="dxa"/>
            <w:shd w:val="clear" w:color="auto" w:fill="auto"/>
            <w:noWrap/>
          </w:tcPr>
          <w:p w14:paraId="118BC9F5" w14:textId="429566E9" w:rsidR="00B65E10" w:rsidRPr="00C86881" w:rsidRDefault="00B65E10" w:rsidP="00D51F5B">
            <w:pPr>
              <w:ind w:left="-18"/>
              <w:rPr>
                <w:rFonts w:eastAsia="Times New Roman" w:cs="Times New Roman"/>
                <w:color w:val="000000"/>
                <w:kern w:val="2"/>
                <w:sz w:val="22"/>
                <w:szCs w:val="22"/>
              </w:rPr>
            </w:pPr>
          </w:p>
        </w:tc>
      </w:tr>
      <w:tr w:rsidR="00B65E10" w:rsidRPr="00C86881" w14:paraId="0F6354AF" w14:textId="77777777" w:rsidTr="00265C2A">
        <w:trPr>
          <w:trHeight w:val="300"/>
        </w:trPr>
        <w:tc>
          <w:tcPr>
            <w:tcW w:w="940" w:type="dxa"/>
            <w:shd w:val="clear" w:color="auto" w:fill="auto"/>
          </w:tcPr>
          <w:p w14:paraId="467C6CB2" w14:textId="5623E541" w:rsidR="00B65E10" w:rsidRPr="00C86881" w:rsidRDefault="00B65E10" w:rsidP="00D51F5B">
            <w:pPr>
              <w:jc w:val="center"/>
              <w:rPr>
                <w:rFonts w:eastAsia="Times New Roman" w:cs="Times New Roman"/>
                <w:color w:val="000000"/>
                <w:kern w:val="2"/>
                <w:sz w:val="22"/>
                <w:szCs w:val="22"/>
              </w:rPr>
            </w:pPr>
          </w:p>
        </w:tc>
        <w:tc>
          <w:tcPr>
            <w:tcW w:w="940" w:type="dxa"/>
            <w:shd w:val="clear" w:color="auto" w:fill="auto"/>
            <w:noWrap/>
          </w:tcPr>
          <w:p w14:paraId="2E62C175" w14:textId="4279891C" w:rsidR="00B65E10" w:rsidRPr="00C86881" w:rsidRDefault="009A4CA3" w:rsidP="00D51F5B">
            <w:pPr>
              <w:jc w:val="center"/>
              <w:rPr>
                <w:rFonts w:eastAsia="Times New Roman" w:cs="Times New Roman"/>
                <w:color w:val="000000"/>
                <w:kern w:val="2"/>
                <w:sz w:val="22"/>
                <w:szCs w:val="22"/>
              </w:rPr>
            </w:pPr>
            <w:r>
              <w:rPr>
                <w:rFonts w:eastAsia="Times New Roman" w:cs="Times New Roman"/>
                <w:color w:val="000000"/>
                <w:kern w:val="2"/>
                <w:sz w:val="22"/>
                <w:szCs w:val="22"/>
              </w:rPr>
              <w:t>6</w:t>
            </w:r>
          </w:p>
        </w:tc>
        <w:tc>
          <w:tcPr>
            <w:tcW w:w="4900" w:type="dxa"/>
            <w:shd w:val="clear" w:color="auto" w:fill="auto"/>
          </w:tcPr>
          <w:p w14:paraId="75F3FEE5" w14:textId="77777777" w:rsidR="009A4CA3" w:rsidRPr="009A4CA3" w:rsidRDefault="009A4CA3" w:rsidP="009A4CA3">
            <w:pPr>
              <w:pStyle w:val="TableParagraph"/>
              <w:rPr>
                <w:rFonts w:eastAsia="Times New Roman" w:cs="Times New Roman"/>
              </w:rPr>
            </w:pPr>
            <w:r w:rsidRPr="009A4CA3">
              <w:rPr>
                <w:rFonts w:eastAsia="Times New Roman" w:cs="Times New Roman"/>
              </w:rPr>
              <w:t>Different Audiences May Have Different Verification Needs</w:t>
            </w:r>
          </w:p>
          <w:p w14:paraId="1DA46259" w14:textId="76B83827" w:rsidR="00B65E10" w:rsidRPr="00C86881" w:rsidRDefault="00B65E10" w:rsidP="00C86881">
            <w:pPr>
              <w:pStyle w:val="TableParagraph"/>
              <w:rPr>
                <w:rFonts w:eastAsia="Times New Roman" w:cs="Times New Roman"/>
              </w:rPr>
            </w:pPr>
          </w:p>
        </w:tc>
        <w:tc>
          <w:tcPr>
            <w:tcW w:w="4900" w:type="dxa"/>
            <w:shd w:val="clear" w:color="auto" w:fill="auto"/>
          </w:tcPr>
          <w:p w14:paraId="465DB6B1" w14:textId="144F335F" w:rsidR="00B65E10" w:rsidRPr="00C86881" w:rsidRDefault="0079367E" w:rsidP="00C86881">
            <w:pPr>
              <w:pStyle w:val="TableParagraph"/>
              <w:rPr>
                <w:rFonts w:eastAsia="Times New Roman" w:cs="Times New Roman"/>
              </w:rPr>
            </w:pPr>
            <w:r w:rsidRPr="009A4CA3">
              <w:rPr>
                <w:rFonts w:eastAsia="Times New Roman" w:cs="Times New Roman"/>
              </w:rPr>
              <w:t xml:space="preserve">There are several programmatic and non-programmatic efforts that have a need to verify ZNE design and or ZNE performance. Each one of them has unique verification needs based on whether they target ZNE Design or ZNE Performance metrics. Figure 50 outlines the current California initiatives and </w:t>
            </w:r>
            <w:r w:rsidRPr="009A4CA3">
              <w:rPr>
                <w:rFonts w:eastAsia="Times New Roman" w:cs="Times New Roman"/>
              </w:rPr>
              <w:lastRenderedPageBreak/>
              <w:t>the ZNE metrics of interest as well as the verification criteria and approach.</w:t>
            </w:r>
          </w:p>
        </w:tc>
        <w:tc>
          <w:tcPr>
            <w:tcW w:w="1900" w:type="dxa"/>
            <w:shd w:val="clear" w:color="auto" w:fill="auto"/>
            <w:noWrap/>
          </w:tcPr>
          <w:p w14:paraId="4C53D810" w14:textId="77777777" w:rsidR="00B65E10" w:rsidRDefault="00437440" w:rsidP="00D51F5B">
            <w:pPr>
              <w:jc w:val="center"/>
              <w:rPr>
                <w:rFonts w:eastAsia="Times New Roman" w:cs="Times New Roman"/>
                <w:color w:val="000000"/>
                <w:kern w:val="2"/>
                <w:sz w:val="22"/>
                <w:szCs w:val="22"/>
              </w:rPr>
            </w:pPr>
            <w:r>
              <w:rPr>
                <w:rFonts w:eastAsia="Times New Roman" w:cs="Times New Roman"/>
                <w:color w:val="000000"/>
                <w:kern w:val="2"/>
                <w:sz w:val="22"/>
                <w:szCs w:val="22"/>
              </w:rPr>
              <w:lastRenderedPageBreak/>
              <w:t>CEC, Energy Division, IOUs</w:t>
            </w:r>
          </w:p>
          <w:p w14:paraId="2E312088" w14:textId="77777777" w:rsidR="00437440" w:rsidRDefault="00437440" w:rsidP="00D51F5B">
            <w:pPr>
              <w:jc w:val="center"/>
              <w:rPr>
                <w:rFonts w:eastAsia="Times New Roman" w:cs="Times New Roman"/>
                <w:color w:val="000000"/>
                <w:kern w:val="2"/>
                <w:sz w:val="22"/>
                <w:szCs w:val="22"/>
              </w:rPr>
            </w:pPr>
          </w:p>
          <w:p w14:paraId="14366D49" w14:textId="3180F3C0" w:rsidR="00437440" w:rsidRPr="00C86881" w:rsidRDefault="00437440" w:rsidP="00D51F5B">
            <w:pPr>
              <w:jc w:val="center"/>
              <w:rPr>
                <w:rFonts w:eastAsia="Times New Roman" w:cs="Times New Roman"/>
                <w:color w:val="000000"/>
                <w:kern w:val="2"/>
                <w:sz w:val="22"/>
                <w:szCs w:val="22"/>
              </w:rPr>
            </w:pPr>
            <w:r>
              <w:rPr>
                <w:rFonts w:eastAsia="Times New Roman" w:cs="Times New Roman"/>
                <w:color w:val="000000"/>
                <w:kern w:val="2"/>
                <w:sz w:val="22"/>
                <w:szCs w:val="22"/>
              </w:rPr>
              <w:t>Future evaluators</w:t>
            </w:r>
          </w:p>
        </w:tc>
        <w:tc>
          <w:tcPr>
            <w:tcW w:w="1900" w:type="dxa"/>
            <w:shd w:val="clear" w:color="auto" w:fill="auto"/>
            <w:noWrap/>
          </w:tcPr>
          <w:p w14:paraId="070B39DA" w14:textId="1C593169" w:rsidR="00B65E10" w:rsidRPr="00C86881" w:rsidRDefault="00B65E10" w:rsidP="00D51F5B">
            <w:pPr>
              <w:jc w:val="center"/>
              <w:rPr>
                <w:rFonts w:eastAsia="Times New Roman" w:cs="Times New Roman"/>
                <w:color w:val="000000"/>
                <w:kern w:val="2"/>
                <w:sz w:val="22"/>
                <w:szCs w:val="22"/>
              </w:rPr>
            </w:pPr>
          </w:p>
        </w:tc>
        <w:tc>
          <w:tcPr>
            <w:tcW w:w="6100" w:type="dxa"/>
            <w:shd w:val="clear" w:color="auto" w:fill="auto"/>
            <w:noWrap/>
          </w:tcPr>
          <w:p w14:paraId="54B719BD" w14:textId="7899C1FF" w:rsidR="00B65E10" w:rsidRPr="00C86881" w:rsidRDefault="00B65E10" w:rsidP="00D51F5B">
            <w:pPr>
              <w:ind w:left="-18"/>
              <w:rPr>
                <w:rFonts w:eastAsia="Times New Roman" w:cs="Times New Roman"/>
                <w:color w:val="000000"/>
                <w:kern w:val="2"/>
                <w:sz w:val="22"/>
                <w:szCs w:val="22"/>
              </w:rPr>
            </w:pPr>
          </w:p>
        </w:tc>
      </w:tr>
      <w:tr w:rsidR="00B65E10" w:rsidRPr="00C86881" w14:paraId="45870526" w14:textId="77777777" w:rsidTr="00265C2A">
        <w:trPr>
          <w:trHeight w:val="300"/>
        </w:trPr>
        <w:tc>
          <w:tcPr>
            <w:tcW w:w="940" w:type="dxa"/>
            <w:shd w:val="clear" w:color="auto" w:fill="auto"/>
          </w:tcPr>
          <w:p w14:paraId="70B47C10" w14:textId="1F7E3835" w:rsidR="00B65E10" w:rsidRPr="00C86881" w:rsidRDefault="00B65E10" w:rsidP="00D51F5B">
            <w:pPr>
              <w:jc w:val="center"/>
              <w:rPr>
                <w:rFonts w:eastAsia="Times New Roman" w:cs="Times New Roman"/>
                <w:color w:val="000000"/>
                <w:kern w:val="2"/>
                <w:sz w:val="22"/>
                <w:szCs w:val="22"/>
              </w:rPr>
            </w:pPr>
          </w:p>
        </w:tc>
        <w:tc>
          <w:tcPr>
            <w:tcW w:w="940" w:type="dxa"/>
            <w:shd w:val="clear" w:color="auto" w:fill="auto"/>
            <w:noWrap/>
          </w:tcPr>
          <w:p w14:paraId="57085E62" w14:textId="78FD8B90" w:rsidR="00B65E10" w:rsidRPr="00C86881" w:rsidRDefault="009A4CA3" w:rsidP="00D51F5B">
            <w:pPr>
              <w:jc w:val="center"/>
              <w:rPr>
                <w:rFonts w:eastAsia="Times New Roman" w:cs="Times New Roman"/>
                <w:color w:val="000000"/>
                <w:kern w:val="2"/>
                <w:sz w:val="22"/>
                <w:szCs w:val="22"/>
              </w:rPr>
            </w:pPr>
            <w:r>
              <w:rPr>
                <w:rFonts w:eastAsia="Times New Roman" w:cs="Times New Roman"/>
                <w:color w:val="000000"/>
                <w:kern w:val="2"/>
                <w:sz w:val="22"/>
                <w:szCs w:val="22"/>
              </w:rPr>
              <w:t>6</w:t>
            </w:r>
          </w:p>
        </w:tc>
        <w:tc>
          <w:tcPr>
            <w:tcW w:w="4900" w:type="dxa"/>
            <w:shd w:val="clear" w:color="auto" w:fill="auto"/>
          </w:tcPr>
          <w:p w14:paraId="543B2334" w14:textId="77777777" w:rsidR="009A4CA3" w:rsidRPr="009A4CA3" w:rsidRDefault="009A4CA3" w:rsidP="009A4CA3">
            <w:pPr>
              <w:pStyle w:val="TableParagraph"/>
              <w:rPr>
                <w:rFonts w:eastAsia="Times New Roman" w:cs="Times New Roman"/>
              </w:rPr>
            </w:pPr>
            <w:r w:rsidRPr="009A4CA3">
              <w:rPr>
                <w:rFonts w:eastAsia="Times New Roman" w:cs="Times New Roman"/>
              </w:rPr>
              <w:t>ZNE Metrics are Still Evolving</w:t>
            </w:r>
          </w:p>
          <w:p w14:paraId="7719B715" w14:textId="770F19FC" w:rsidR="00B65E10" w:rsidRPr="00C86881" w:rsidRDefault="00B65E10" w:rsidP="00C86881">
            <w:pPr>
              <w:pStyle w:val="TableParagraph"/>
              <w:rPr>
                <w:rFonts w:eastAsia="Times New Roman" w:cs="Times New Roman"/>
              </w:rPr>
            </w:pPr>
          </w:p>
        </w:tc>
        <w:tc>
          <w:tcPr>
            <w:tcW w:w="4900" w:type="dxa"/>
            <w:shd w:val="clear" w:color="auto" w:fill="auto"/>
          </w:tcPr>
          <w:p w14:paraId="7F6F147B" w14:textId="1E1BE6DE" w:rsidR="0079367E" w:rsidRPr="009A4CA3" w:rsidRDefault="0079367E" w:rsidP="0079367E">
            <w:pPr>
              <w:pStyle w:val="TableParagraph"/>
              <w:rPr>
                <w:rFonts w:eastAsia="Times New Roman" w:cs="Times New Roman"/>
              </w:rPr>
            </w:pPr>
            <w:r w:rsidRPr="009A4CA3">
              <w:rPr>
                <w:rFonts w:eastAsia="Times New Roman" w:cs="Times New Roman"/>
              </w:rPr>
              <w:t>ZNE remains a developing approach to building energy efficiency. As a result, definitions, strategies, and metrics are still evolving. One potential new approach, which is still in the early stages of development, is a metric based on carbon emissions or an equivalent. Because carbon metrics are still in the early stages of development TRC did not evaluate the project data in this report against any potential Zero Net Carbon metrics. It is likely that a carbon metric would require additional or different inputs from those described in this report. In addition, many of the inputs necessary for an accurate determination of Zero Net Carbon status, such as detailed information on utility generation fuel mix, is not yet readily available at a sufficient level of detail.</w:t>
            </w:r>
          </w:p>
          <w:p w14:paraId="30918688" w14:textId="6371C192" w:rsidR="0079367E" w:rsidRPr="0079367E" w:rsidRDefault="0079367E" w:rsidP="0079367E">
            <w:r w:rsidRPr="009A4CA3">
              <w:rPr>
                <w:rFonts w:eastAsia="Times New Roman" w:cs="Times New Roman"/>
                <w:kern w:val="2"/>
                <w:sz w:val="22"/>
                <w:szCs w:val="22"/>
              </w:rPr>
              <w:t>As metrics and standards for verifying ZNE status continue to develop and evolve over time, the details of the verification requirements will need to evolve alongside, but the overall approach and strategy recommended in this report will still be valid.</w:t>
            </w:r>
          </w:p>
        </w:tc>
        <w:tc>
          <w:tcPr>
            <w:tcW w:w="1900" w:type="dxa"/>
            <w:shd w:val="clear" w:color="auto" w:fill="auto"/>
            <w:noWrap/>
          </w:tcPr>
          <w:p w14:paraId="35762C47" w14:textId="77777777" w:rsidR="00B65E10" w:rsidRDefault="00437440" w:rsidP="00D51F5B">
            <w:pPr>
              <w:jc w:val="center"/>
              <w:rPr>
                <w:rFonts w:eastAsia="Times New Roman" w:cs="Times New Roman"/>
                <w:color w:val="000000"/>
                <w:kern w:val="2"/>
                <w:sz w:val="22"/>
                <w:szCs w:val="22"/>
              </w:rPr>
            </w:pPr>
            <w:r>
              <w:rPr>
                <w:rFonts w:eastAsia="Times New Roman" w:cs="Times New Roman"/>
                <w:color w:val="000000"/>
                <w:kern w:val="2"/>
                <w:sz w:val="22"/>
                <w:szCs w:val="22"/>
              </w:rPr>
              <w:t>CEC</w:t>
            </w:r>
          </w:p>
          <w:p w14:paraId="7832F38B" w14:textId="77777777" w:rsidR="00AE6B3D" w:rsidRDefault="00AE6B3D" w:rsidP="00D51F5B">
            <w:pPr>
              <w:jc w:val="center"/>
              <w:rPr>
                <w:rFonts w:eastAsia="Times New Roman" w:cs="Times New Roman"/>
                <w:color w:val="000000"/>
                <w:kern w:val="2"/>
                <w:sz w:val="22"/>
                <w:szCs w:val="22"/>
              </w:rPr>
            </w:pPr>
          </w:p>
          <w:p w14:paraId="59E2EA71" w14:textId="08B7458C" w:rsidR="00AE6B3D" w:rsidRPr="00C86881" w:rsidRDefault="00AE6B3D" w:rsidP="00AE6B3D">
            <w:pPr>
              <w:jc w:val="center"/>
              <w:rPr>
                <w:rFonts w:eastAsia="Times New Roman" w:cs="Times New Roman"/>
                <w:color w:val="000000"/>
                <w:kern w:val="2"/>
                <w:sz w:val="22"/>
                <w:szCs w:val="22"/>
              </w:rPr>
            </w:pPr>
            <w:r>
              <w:rPr>
                <w:rFonts w:eastAsia="Times New Roman" w:cs="Times New Roman"/>
                <w:color w:val="000000"/>
                <w:kern w:val="2"/>
                <w:sz w:val="22"/>
                <w:szCs w:val="22"/>
              </w:rPr>
              <w:t>Energy Division, IOUs, Future evaluators</w:t>
            </w:r>
          </w:p>
        </w:tc>
        <w:tc>
          <w:tcPr>
            <w:tcW w:w="1900" w:type="dxa"/>
            <w:shd w:val="clear" w:color="auto" w:fill="auto"/>
            <w:noWrap/>
          </w:tcPr>
          <w:p w14:paraId="7148E57D" w14:textId="5427B110" w:rsidR="00B65E10" w:rsidRPr="00C86881" w:rsidRDefault="00B65E10" w:rsidP="00D51F5B">
            <w:pPr>
              <w:jc w:val="center"/>
              <w:rPr>
                <w:rFonts w:eastAsia="Times New Roman" w:cs="Times New Roman"/>
                <w:color w:val="000000"/>
                <w:kern w:val="2"/>
                <w:sz w:val="22"/>
                <w:szCs w:val="22"/>
              </w:rPr>
            </w:pPr>
          </w:p>
        </w:tc>
        <w:tc>
          <w:tcPr>
            <w:tcW w:w="6100" w:type="dxa"/>
            <w:shd w:val="clear" w:color="auto" w:fill="auto"/>
            <w:noWrap/>
          </w:tcPr>
          <w:p w14:paraId="1498D098" w14:textId="3DB44D2C" w:rsidR="00B65E10" w:rsidRPr="00C86881" w:rsidRDefault="00B65E10" w:rsidP="00D51F5B">
            <w:pPr>
              <w:ind w:left="-18"/>
              <w:rPr>
                <w:rFonts w:eastAsia="Times New Roman" w:cs="Times New Roman"/>
                <w:color w:val="000000"/>
                <w:kern w:val="2"/>
                <w:sz w:val="22"/>
                <w:szCs w:val="22"/>
              </w:rPr>
            </w:pPr>
          </w:p>
        </w:tc>
      </w:tr>
      <w:tr w:rsidR="00B65E10" w:rsidRPr="00C86881" w14:paraId="54092134" w14:textId="77777777" w:rsidTr="00265C2A">
        <w:trPr>
          <w:trHeight w:val="300"/>
        </w:trPr>
        <w:tc>
          <w:tcPr>
            <w:tcW w:w="940" w:type="dxa"/>
            <w:shd w:val="clear" w:color="auto" w:fill="auto"/>
            <w:noWrap/>
          </w:tcPr>
          <w:p w14:paraId="67DD69E7" w14:textId="5DBFBC8A" w:rsidR="00B65E10" w:rsidRPr="00C86881" w:rsidRDefault="00B65E10" w:rsidP="00D51F5B">
            <w:pPr>
              <w:jc w:val="center"/>
              <w:rPr>
                <w:rFonts w:eastAsia="Times New Roman" w:cs="Times New Roman"/>
                <w:bCs/>
                <w:color w:val="000000"/>
                <w:kern w:val="2"/>
                <w:sz w:val="22"/>
                <w:szCs w:val="22"/>
              </w:rPr>
            </w:pPr>
          </w:p>
        </w:tc>
        <w:tc>
          <w:tcPr>
            <w:tcW w:w="940" w:type="dxa"/>
            <w:shd w:val="clear" w:color="auto" w:fill="auto"/>
            <w:noWrap/>
          </w:tcPr>
          <w:p w14:paraId="3434C0B9" w14:textId="7A943152" w:rsidR="00B65E10" w:rsidRPr="00C86881" w:rsidRDefault="0079367E" w:rsidP="00D51F5B">
            <w:pPr>
              <w:jc w:val="center"/>
              <w:rPr>
                <w:rFonts w:eastAsia="Times New Roman" w:cs="Times New Roman"/>
                <w:bCs/>
                <w:color w:val="000000"/>
                <w:kern w:val="2"/>
                <w:sz w:val="22"/>
                <w:szCs w:val="22"/>
              </w:rPr>
            </w:pPr>
            <w:r>
              <w:rPr>
                <w:rFonts w:eastAsia="Times New Roman" w:cs="Times New Roman"/>
                <w:bCs/>
                <w:color w:val="000000"/>
                <w:kern w:val="2"/>
                <w:sz w:val="22"/>
                <w:szCs w:val="22"/>
              </w:rPr>
              <w:t>6-7</w:t>
            </w:r>
          </w:p>
        </w:tc>
        <w:tc>
          <w:tcPr>
            <w:tcW w:w="4900" w:type="dxa"/>
            <w:shd w:val="clear" w:color="auto" w:fill="auto"/>
            <w:noWrap/>
          </w:tcPr>
          <w:p w14:paraId="0CE7CCFD" w14:textId="77777777" w:rsidR="0079367E" w:rsidRDefault="0079367E" w:rsidP="0079367E">
            <w:pPr>
              <w:pStyle w:val="TableParagraph"/>
              <w:rPr>
                <w:rFonts w:eastAsia="Times New Roman" w:cs="Times New Roman"/>
                <w:bCs/>
                <w:color w:val="000000"/>
              </w:rPr>
            </w:pPr>
            <w:r w:rsidRPr="0079367E">
              <w:rPr>
                <w:rFonts w:eastAsia="Times New Roman" w:cs="Times New Roman"/>
                <w:bCs/>
                <w:color w:val="000000"/>
              </w:rPr>
              <w:t>Proposed Verification Levels</w:t>
            </w:r>
          </w:p>
          <w:p w14:paraId="66D25212" w14:textId="694165B5" w:rsidR="00B65E10" w:rsidRPr="00C86881" w:rsidRDefault="0079367E" w:rsidP="0079367E">
            <w:pPr>
              <w:pStyle w:val="TableParagraph"/>
              <w:rPr>
                <w:rFonts w:eastAsia="Times New Roman" w:cs="Times New Roman"/>
                <w:bCs/>
                <w:color w:val="000000"/>
              </w:rPr>
            </w:pPr>
            <w:r w:rsidRPr="0079367E">
              <w:rPr>
                <w:rFonts w:eastAsia="Times New Roman" w:cs="Times New Roman"/>
                <w:bCs/>
                <w:color w:val="000000"/>
              </w:rPr>
              <w:t>We propose three levels of ZNE Verification and one level that is short of ZNE for those projects that don’t quite meet the ZNE designation. These ZNE levels are designed for multiple use cases and differ in terms of the verification methods and the stringency of the data and verification process.</w:t>
            </w:r>
          </w:p>
        </w:tc>
        <w:tc>
          <w:tcPr>
            <w:tcW w:w="4900" w:type="dxa"/>
            <w:shd w:val="clear" w:color="auto" w:fill="auto"/>
            <w:noWrap/>
          </w:tcPr>
          <w:p w14:paraId="22FD6FC9" w14:textId="0193DDA7" w:rsidR="0079367E" w:rsidRPr="0079367E" w:rsidRDefault="0079367E" w:rsidP="0079367E">
            <w:pPr>
              <w:pStyle w:val="TableParagraph"/>
              <w:tabs>
                <w:tab w:val="left" w:pos="1226"/>
              </w:tabs>
              <w:rPr>
                <w:rFonts w:eastAsia="Times New Roman" w:cs="Times New Roman"/>
                <w:bCs/>
                <w:color w:val="000000"/>
              </w:rPr>
            </w:pPr>
            <w:r w:rsidRPr="0079367E">
              <w:rPr>
                <w:rFonts w:eastAsia="Times New Roman" w:cs="Times New Roman"/>
                <w:b/>
                <w:bCs/>
                <w:color w:val="000000"/>
              </w:rPr>
              <w:t>Ultra-Efficient</w:t>
            </w:r>
            <w:r w:rsidRPr="0079367E">
              <w:rPr>
                <w:rFonts w:eastAsia="Times New Roman" w:cs="Times New Roman"/>
                <w:bCs/>
                <w:color w:val="000000"/>
              </w:rPr>
              <w:t xml:space="preserve"> – projects that are </w:t>
            </w:r>
            <w:proofErr w:type="gramStart"/>
            <w:r w:rsidRPr="0079367E">
              <w:rPr>
                <w:rFonts w:eastAsia="Times New Roman" w:cs="Times New Roman"/>
                <w:bCs/>
                <w:color w:val="000000"/>
              </w:rPr>
              <w:t>not quite ZNE</w:t>
            </w:r>
            <w:proofErr w:type="gramEnd"/>
            <w:r w:rsidRPr="0079367E">
              <w:rPr>
                <w:rFonts w:eastAsia="Times New Roman" w:cs="Times New Roman"/>
                <w:bCs/>
                <w:color w:val="000000"/>
              </w:rPr>
              <w:t xml:space="preserve"> but have high levels of efficiency and some renewables</w:t>
            </w:r>
          </w:p>
          <w:p w14:paraId="6FB62A96" w14:textId="77777777" w:rsidR="0079367E" w:rsidRPr="0079367E" w:rsidRDefault="0079367E" w:rsidP="0079367E">
            <w:pPr>
              <w:pStyle w:val="TableParagraph"/>
              <w:tabs>
                <w:tab w:val="left" w:pos="1226"/>
              </w:tabs>
              <w:rPr>
                <w:rFonts w:eastAsia="Times New Roman" w:cs="Times New Roman"/>
                <w:bCs/>
                <w:color w:val="000000"/>
              </w:rPr>
            </w:pPr>
            <w:r w:rsidRPr="0079367E">
              <w:rPr>
                <w:rFonts w:eastAsia="Times New Roman" w:cs="Times New Roman"/>
                <w:b/>
                <w:bCs/>
                <w:color w:val="000000"/>
              </w:rPr>
              <w:t>ZNE Design</w:t>
            </w:r>
            <w:r w:rsidRPr="0079367E">
              <w:rPr>
                <w:rFonts w:eastAsia="Times New Roman" w:cs="Times New Roman"/>
                <w:bCs/>
                <w:color w:val="000000"/>
              </w:rPr>
              <w:t xml:space="preserve"> – The ZNE Design designation is assigned to those buildings where there is demonstrated design intent to have a building/project to be ZNE. This designation by its nature is for those buildings that are in design or construction but not yet occupied or operated.</w:t>
            </w:r>
          </w:p>
          <w:p w14:paraId="3A8CC204" w14:textId="77777777" w:rsidR="0079367E" w:rsidRPr="0079367E" w:rsidRDefault="0079367E" w:rsidP="0079367E">
            <w:pPr>
              <w:pStyle w:val="TableParagraph"/>
              <w:tabs>
                <w:tab w:val="left" w:pos="1226"/>
              </w:tabs>
              <w:rPr>
                <w:rFonts w:eastAsia="Times New Roman" w:cs="Times New Roman"/>
                <w:bCs/>
                <w:color w:val="000000"/>
              </w:rPr>
            </w:pPr>
            <w:r w:rsidRPr="0079367E">
              <w:rPr>
                <w:rFonts w:eastAsia="Times New Roman" w:cs="Times New Roman"/>
                <w:b/>
                <w:bCs/>
                <w:color w:val="000000"/>
              </w:rPr>
              <w:t>ZNE Performance Monitored</w:t>
            </w:r>
            <w:r w:rsidRPr="0079367E">
              <w:rPr>
                <w:rFonts w:eastAsia="Times New Roman" w:cs="Times New Roman"/>
                <w:bCs/>
                <w:color w:val="000000"/>
              </w:rPr>
              <w:t xml:space="preserve"> – The ZNE Performance Monitored designation is assigned to those ZNE projects where the building has been operational for at least 12 months and there is a credible claim for ZNE performance, but not enough data to validate that claim. This is a common occurrence based on the 94 buildings studied by TRC for this project.</w:t>
            </w:r>
          </w:p>
          <w:p w14:paraId="2DA366B7" w14:textId="177919FF" w:rsidR="00B65E10" w:rsidRPr="00C86881" w:rsidRDefault="0079367E" w:rsidP="0079367E">
            <w:pPr>
              <w:pStyle w:val="TableParagraph"/>
              <w:tabs>
                <w:tab w:val="left" w:pos="1226"/>
              </w:tabs>
              <w:rPr>
                <w:rFonts w:eastAsia="Times New Roman" w:cs="Times New Roman"/>
                <w:bCs/>
                <w:color w:val="000000"/>
              </w:rPr>
            </w:pPr>
            <w:r w:rsidRPr="0079367E">
              <w:rPr>
                <w:rFonts w:eastAsia="Times New Roman" w:cs="Times New Roman"/>
                <w:b/>
                <w:bCs/>
                <w:color w:val="000000"/>
              </w:rPr>
              <w:t>ZNE Performance Verified</w:t>
            </w:r>
            <w:r w:rsidRPr="0079367E">
              <w:rPr>
                <w:rFonts w:eastAsia="Times New Roman" w:cs="Times New Roman"/>
                <w:bCs/>
                <w:color w:val="000000"/>
              </w:rPr>
              <w:t xml:space="preserve"> - ZNE Performance Verified is the highest level of ZNE designation awarded to those projects where the ZNE Performance claim is credible, backed by the right quality and quantity of data that is verified by an independent verifier. This level has the most degree of difficulty to achieve but the most guarantee of accuracy and ver</w:t>
            </w:r>
            <w:r w:rsidRPr="0079367E">
              <w:rPr>
                <w:rFonts w:eastAsia="Times New Roman" w:cs="Times New Roman"/>
                <w:bCs/>
                <w:color w:val="000000"/>
              </w:rPr>
              <w:lastRenderedPageBreak/>
              <w:t>ification of ZNE Performance. This level is appropriate where the ZNE performance is part of a contractual agreement or when ratepayer funds are being used to support the ZNE performance project.</w:t>
            </w:r>
          </w:p>
        </w:tc>
        <w:tc>
          <w:tcPr>
            <w:tcW w:w="1900" w:type="dxa"/>
            <w:shd w:val="clear" w:color="auto" w:fill="auto"/>
            <w:noWrap/>
          </w:tcPr>
          <w:p w14:paraId="7CC7602B" w14:textId="77777777" w:rsidR="00437440" w:rsidRDefault="00437440" w:rsidP="00437440">
            <w:pPr>
              <w:jc w:val="center"/>
              <w:rPr>
                <w:rFonts w:eastAsia="Times New Roman" w:cs="Times New Roman"/>
                <w:color w:val="000000"/>
                <w:kern w:val="2"/>
                <w:sz w:val="22"/>
                <w:szCs w:val="22"/>
              </w:rPr>
            </w:pPr>
            <w:r>
              <w:rPr>
                <w:rFonts w:eastAsia="Times New Roman" w:cs="Times New Roman"/>
                <w:color w:val="000000"/>
                <w:kern w:val="2"/>
                <w:sz w:val="22"/>
                <w:szCs w:val="22"/>
              </w:rPr>
              <w:lastRenderedPageBreak/>
              <w:t>CEC, Energy Division, IOUs</w:t>
            </w:r>
          </w:p>
          <w:p w14:paraId="07C15533" w14:textId="77777777" w:rsidR="00437440" w:rsidRDefault="00437440" w:rsidP="00437440">
            <w:pPr>
              <w:jc w:val="center"/>
              <w:rPr>
                <w:rFonts w:eastAsia="Times New Roman" w:cs="Times New Roman"/>
                <w:color w:val="000000"/>
                <w:kern w:val="2"/>
                <w:sz w:val="22"/>
                <w:szCs w:val="22"/>
              </w:rPr>
            </w:pPr>
          </w:p>
          <w:p w14:paraId="70A83CB7" w14:textId="1EEE3782" w:rsidR="00B65E10" w:rsidRPr="00C86881" w:rsidRDefault="00437440" w:rsidP="00437440">
            <w:pPr>
              <w:jc w:val="center"/>
              <w:rPr>
                <w:rFonts w:eastAsia="Times New Roman" w:cs="Times New Roman"/>
                <w:bCs/>
                <w:color w:val="000000"/>
                <w:kern w:val="2"/>
                <w:sz w:val="22"/>
                <w:szCs w:val="22"/>
              </w:rPr>
            </w:pPr>
            <w:r>
              <w:rPr>
                <w:rFonts w:eastAsia="Times New Roman" w:cs="Times New Roman"/>
                <w:color w:val="000000"/>
                <w:kern w:val="2"/>
                <w:sz w:val="22"/>
                <w:szCs w:val="22"/>
              </w:rPr>
              <w:t>Future evaluators</w:t>
            </w:r>
          </w:p>
        </w:tc>
        <w:tc>
          <w:tcPr>
            <w:tcW w:w="1900" w:type="dxa"/>
            <w:shd w:val="clear" w:color="auto" w:fill="auto"/>
            <w:noWrap/>
          </w:tcPr>
          <w:p w14:paraId="012E2834" w14:textId="43933250" w:rsidR="00B65E10" w:rsidRPr="00C86881" w:rsidRDefault="00B65E10" w:rsidP="00D51F5B">
            <w:pPr>
              <w:jc w:val="center"/>
              <w:rPr>
                <w:rFonts w:eastAsia="Times New Roman" w:cs="Times New Roman"/>
                <w:bCs/>
                <w:color w:val="000000"/>
                <w:kern w:val="2"/>
                <w:sz w:val="22"/>
                <w:szCs w:val="22"/>
              </w:rPr>
            </w:pPr>
          </w:p>
        </w:tc>
        <w:tc>
          <w:tcPr>
            <w:tcW w:w="6100" w:type="dxa"/>
            <w:shd w:val="clear" w:color="auto" w:fill="auto"/>
            <w:noWrap/>
          </w:tcPr>
          <w:p w14:paraId="62C8FFC5" w14:textId="49015C70" w:rsidR="00B65E10" w:rsidRPr="00C86881" w:rsidRDefault="00B65E10" w:rsidP="00D51F5B">
            <w:pPr>
              <w:ind w:left="-18"/>
              <w:rPr>
                <w:rFonts w:eastAsia="Times New Roman" w:cs="Times New Roman"/>
                <w:bCs/>
                <w:color w:val="000000"/>
                <w:kern w:val="2"/>
                <w:sz w:val="22"/>
                <w:szCs w:val="22"/>
              </w:rPr>
            </w:pPr>
          </w:p>
        </w:tc>
      </w:tr>
      <w:tr w:rsidR="00282C2D" w:rsidRPr="00C86881" w14:paraId="11D452A0" w14:textId="77777777" w:rsidTr="00265C2A">
        <w:trPr>
          <w:trHeight w:val="300"/>
        </w:trPr>
        <w:tc>
          <w:tcPr>
            <w:tcW w:w="940" w:type="dxa"/>
            <w:shd w:val="clear" w:color="auto" w:fill="auto"/>
            <w:noWrap/>
          </w:tcPr>
          <w:p w14:paraId="7D4B97C3" w14:textId="226F9C30" w:rsidR="00282C2D" w:rsidRPr="00C86881" w:rsidRDefault="00282C2D" w:rsidP="00282C2D">
            <w:pPr>
              <w:jc w:val="center"/>
              <w:rPr>
                <w:rFonts w:eastAsia="Times New Roman" w:cs="Times New Roman"/>
                <w:color w:val="000000"/>
                <w:kern w:val="2"/>
                <w:sz w:val="22"/>
                <w:szCs w:val="22"/>
              </w:rPr>
            </w:pPr>
          </w:p>
        </w:tc>
        <w:tc>
          <w:tcPr>
            <w:tcW w:w="940" w:type="dxa"/>
            <w:shd w:val="clear" w:color="auto" w:fill="auto"/>
            <w:noWrap/>
          </w:tcPr>
          <w:p w14:paraId="28742DA2" w14:textId="77777777" w:rsidR="00282C2D" w:rsidRDefault="00282C2D" w:rsidP="00282C2D">
            <w:pPr>
              <w:jc w:val="center"/>
              <w:rPr>
                <w:rFonts w:eastAsia="Times New Roman" w:cs="Times New Roman"/>
                <w:color w:val="000000"/>
                <w:kern w:val="2"/>
                <w:sz w:val="22"/>
                <w:szCs w:val="22"/>
              </w:rPr>
            </w:pPr>
          </w:p>
          <w:p w14:paraId="1305AD4F" w14:textId="77777777" w:rsidR="00282C2D" w:rsidRPr="00685705" w:rsidRDefault="00282C2D" w:rsidP="00282C2D">
            <w:pPr>
              <w:rPr>
                <w:rFonts w:eastAsia="Times New Roman" w:cs="Times New Roman"/>
                <w:sz w:val="22"/>
                <w:szCs w:val="22"/>
              </w:rPr>
            </w:pPr>
          </w:p>
          <w:p w14:paraId="49C1915E" w14:textId="77777777" w:rsidR="00282C2D" w:rsidRPr="00685705" w:rsidRDefault="00282C2D" w:rsidP="00282C2D">
            <w:pPr>
              <w:rPr>
                <w:rFonts w:eastAsia="Times New Roman" w:cs="Times New Roman"/>
                <w:sz w:val="22"/>
                <w:szCs w:val="22"/>
              </w:rPr>
            </w:pPr>
          </w:p>
          <w:p w14:paraId="71164341" w14:textId="77777777" w:rsidR="00282C2D" w:rsidRPr="00685705" w:rsidRDefault="00282C2D" w:rsidP="00282C2D">
            <w:pPr>
              <w:rPr>
                <w:rFonts w:eastAsia="Times New Roman" w:cs="Times New Roman"/>
                <w:sz w:val="22"/>
                <w:szCs w:val="22"/>
              </w:rPr>
            </w:pPr>
          </w:p>
          <w:p w14:paraId="094BE93A" w14:textId="77777777" w:rsidR="00282C2D" w:rsidRPr="00685705" w:rsidRDefault="00282C2D" w:rsidP="00282C2D">
            <w:pPr>
              <w:rPr>
                <w:rFonts w:eastAsia="Times New Roman" w:cs="Times New Roman"/>
                <w:sz w:val="22"/>
                <w:szCs w:val="22"/>
              </w:rPr>
            </w:pPr>
          </w:p>
          <w:p w14:paraId="50047302" w14:textId="77777777" w:rsidR="00282C2D" w:rsidRPr="00685705" w:rsidRDefault="00282C2D" w:rsidP="00282C2D">
            <w:pPr>
              <w:rPr>
                <w:rFonts w:eastAsia="Times New Roman" w:cs="Times New Roman"/>
                <w:sz w:val="22"/>
                <w:szCs w:val="22"/>
              </w:rPr>
            </w:pPr>
          </w:p>
          <w:p w14:paraId="4F9BBB30" w14:textId="77777777" w:rsidR="00282C2D" w:rsidRPr="00685705" w:rsidRDefault="00282C2D" w:rsidP="00282C2D">
            <w:pPr>
              <w:rPr>
                <w:rFonts w:eastAsia="Times New Roman" w:cs="Times New Roman"/>
                <w:sz w:val="22"/>
                <w:szCs w:val="22"/>
              </w:rPr>
            </w:pPr>
          </w:p>
          <w:p w14:paraId="6A284988" w14:textId="77777777" w:rsidR="00282C2D" w:rsidRPr="00685705" w:rsidRDefault="00282C2D" w:rsidP="00282C2D">
            <w:pPr>
              <w:rPr>
                <w:rFonts w:eastAsia="Times New Roman" w:cs="Times New Roman"/>
                <w:sz w:val="22"/>
                <w:szCs w:val="22"/>
              </w:rPr>
            </w:pPr>
          </w:p>
          <w:p w14:paraId="778193BD" w14:textId="77777777" w:rsidR="00282C2D" w:rsidRPr="00685705" w:rsidRDefault="00282C2D" w:rsidP="00282C2D">
            <w:pPr>
              <w:rPr>
                <w:rFonts w:eastAsia="Times New Roman" w:cs="Times New Roman"/>
                <w:sz w:val="22"/>
                <w:szCs w:val="22"/>
              </w:rPr>
            </w:pPr>
          </w:p>
          <w:p w14:paraId="47359E4F" w14:textId="77777777" w:rsidR="00282C2D" w:rsidRDefault="00282C2D" w:rsidP="00282C2D">
            <w:pPr>
              <w:rPr>
                <w:rFonts w:eastAsia="Times New Roman" w:cs="Times New Roman"/>
                <w:color w:val="000000"/>
                <w:kern w:val="2"/>
                <w:sz w:val="22"/>
                <w:szCs w:val="22"/>
              </w:rPr>
            </w:pPr>
          </w:p>
          <w:p w14:paraId="580A05CE" w14:textId="00690698" w:rsidR="00282C2D" w:rsidRPr="00685705" w:rsidRDefault="00282C2D" w:rsidP="00282C2D">
            <w:pPr>
              <w:rPr>
                <w:rFonts w:eastAsia="Times New Roman" w:cs="Times New Roman"/>
                <w:sz w:val="22"/>
                <w:szCs w:val="22"/>
              </w:rPr>
            </w:pPr>
            <w:r>
              <w:rPr>
                <w:rFonts w:eastAsia="Times New Roman" w:cs="Times New Roman"/>
                <w:sz w:val="22"/>
                <w:szCs w:val="22"/>
              </w:rPr>
              <w:t>7-8</w:t>
            </w:r>
          </w:p>
        </w:tc>
        <w:tc>
          <w:tcPr>
            <w:tcW w:w="4900" w:type="dxa"/>
            <w:shd w:val="clear" w:color="auto" w:fill="auto"/>
            <w:noWrap/>
          </w:tcPr>
          <w:p w14:paraId="138D9451" w14:textId="47BB9D09" w:rsidR="00282C2D" w:rsidRPr="00C86881" w:rsidRDefault="00282C2D" w:rsidP="00282C2D">
            <w:pPr>
              <w:pStyle w:val="TableParagraph"/>
              <w:rPr>
                <w:rFonts w:eastAsia="Times New Roman" w:cs="Times New Roman"/>
                <w:color w:val="000000"/>
              </w:rPr>
            </w:pPr>
            <w:r w:rsidRPr="00685705">
              <w:rPr>
                <w:rFonts w:eastAsia="Times New Roman" w:cs="Times New Roman"/>
                <w:color w:val="000000"/>
              </w:rPr>
              <w:t xml:space="preserve">Proposed mapping of Use Cases and ZNE Verification Levels </w:t>
            </w:r>
          </w:p>
        </w:tc>
        <w:tc>
          <w:tcPr>
            <w:tcW w:w="4900" w:type="dxa"/>
            <w:shd w:val="clear" w:color="auto" w:fill="auto"/>
            <w:noWrap/>
          </w:tcPr>
          <w:p w14:paraId="03842D5A" w14:textId="77777777" w:rsidR="00282C2D" w:rsidRPr="00685705" w:rsidRDefault="00282C2D" w:rsidP="00282C2D">
            <w:pPr>
              <w:pStyle w:val="TableParagraph"/>
              <w:rPr>
                <w:rFonts w:eastAsia="Times New Roman" w:cs="Times New Roman"/>
                <w:color w:val="000000"/>
              </w:rPr>
            </w:pPr>
            <w:r w:rsidRPr="00685705">
              <w:rPr>
                <w:rFonts w:eastAsia="Times New Roman" w:cs="Times New Roman"/>
                <w:color w:val="000000"/>
              </w:rPr>
              <w:t xml:space="preserve">As identified in Section 6, there are various potential end users for these verification methods and different levels of rigor that they are likely to need with ZNE verification. On one end of the spectrum are all the voluntary claims of ZNE design and performance that need to be credible but may not need independent verification, whereas on the other end of the spectrum, the verification activities need to be conducted by independent third parties subject to stringent requirements. </w:t>
            </w:r>
          </w:p>
          <w:p w14:paraId="397FB128" w14:textId="00CC8953" w:rsidR="00282C2D" w:rsidRPr="00C86881" w:rsidRDefault="00282C2D" w:rsidP="00282C2D">
            <w:pPr>
              <w:pStyle w:val="TableParagraph"/>
            </w:pPr>
            <w:r w:rsidRPr="00685705">
              <w:rPr>
                <w:rFonts w:eastAsia="Times New Roman" w:cs="Times New Roman"/>
                <w:color w:val="000000"/>
              </w:rPr>
              <w:t xml:space="preserve">Figure 57 shows the proposed mapping of the intended users and the ZNE Verification Levels. As discussed above, the Verified designation is most useful to those users who need independent verification of ZNE claims to justify spending ratepayer funds (program implementers, CPUC) or meet contractual obligations (designers and MEP firms that have signed performance guarantees).  </w:t>
            </w:r>
          </w:p>
        </w:tc>
        <w:tc>
          <w:tcPr>
            <w:tcW w:w="1900" w:type="dxa"/>
            <w:shd w:val="clear" w:color="auto" w:fill="auto"/>
            <w:noWrap/>
          </w:tcPr>
          <w:p w14:paraId="15D5255E" w14:textId="2D0740EB" w:rsidR="00AE6B3D" w:rsidRDefault="00AE6B3D" w:rsidP="00282C2D">
            <w:pPr>
              <w:rPr>
                <w:sz w:val="22"/>
                <w:szCs w:val="22"/>
              </w:rPr>
            </w:pPr>
            <w:r>
              <w:rPr>
                <w:sz w:val="22"/>
                <w:szCs w:val="22"/>
              </w:rPr>
              <w:t>-</w:t>
            </w:r>
            <w:r w:rsidR="00282C2D" w:rsidRPr="00437440">
              <w:rPr>
                <w:sz w:val="22"/>
                <w:szCs w:val="22"/>
              </w:rPr>
              <w:t xml:space="preserve">Homeowners </w:t>
            </w:r>
          </w:p>
          <w:p w14:paraId="4340F6C8" w14:textId="0A5252F0" w:rsidR="00282C2D" w:rsidRPr="00437440" w:rsidRDefault="00AE6B3D" w:rsidP="00282C2D">
            <w:pPr>
              <w:rPr>
                <w:sz w:val="22"/>
                <w:szCs w:val="22"/>
              </w:rPr>
            </w:pPr>
            <w:r>
              <w:rPr>
                <w:sz w:val="22"/>
                <w:szCs w:val="22"/>
              </w:rPr>
              <w:t>-</w:t>
            </w:r>
            <w:r w:rsidR="00282C2D" w:rsidRPr="00437440">
              <w:rPr>
                <w:sz w:val="22"/>
                <w:szCs w:val="22"/>
              </w:rPr>
              <w:t>Residential builders</w:t>
            </w:r>
          </w:p>
          <w:p w14:paraId="2E481D2A" w14:textId="13447351" w:rsidR="00282C2D" w:rsidRPr="00437440" w:rsidRDefault="00AE6B3D" w:rsidP="00282C2D">
            <w:pPr>
              <w:rPr>
                <w:rFonts w:eastAsia="Times New Roman" w:cs="Times New Roman"/>
                <w:color w:val="000000"/>
                <w:kern w:val="2"/>
                <w:sz w:val="22"/>
                <w:szCs w:val="22"/>
              </w:rPr>
            </w:pPr>
            <w:r>
              <w:rPr>
                <w:rFonts w:eastAsia="Times New Roman" w:cs="Times New Roman"/>
                <w:color w:val="000000"/>
                <w:kern w:val="2"/>
                <w:sz w:val="22"/>
                <w:szCs w:val="22"/>
              </w:rPr>
              <w:t>-</w:t>
            </w:r>
            <w:r w:rsidR="00282C2D" w:rsidRPr="00437440">
              <w:rPr>
                <w:rFonts w:eastAsia="Times New Roman" w:cs="Times New Roman"/>
                <w:color w:val="000000"/>
                <w:kern w:val="2"/>
                <w:sz w:val="22"/>
                <w:szCs w:val="22"/>
              </w:rPr>
              <w:t>Commercial developers</w:t>
            </w:r>
          </w:p>
          <w:p w14:paraId="1F93AB2D" w14:textId="1C983652" w:rsidR="00282C2D" w:rsidRPr="00437440" w:rsidRDefault="00AE6B3D" w:rsidP="00282C2D">
            <w:pPr>
              <w:rPr>
                <w:rFonts w:eastAsia="Times New Roman" w:cs="Times New Roman"/>
                <w:color w:val="000000"/>
                <w:kern w:val="2"/>
                <w:sz w:val="22"/>
                <w:szCs w:val="22"/>
              </w:rPr>
            </w:pPr>
            <w:r>
              <w:rPr>
                <w:rFonts w:eastAsia="Times New Roman" w:cs="Times New Roman"/>
                <w:color w:val="000000"/>
                <w:kern w:val="2"/>
                <w:sz w:val="22"/>
                <w:szCs w:val="22"/>
              </w:rPr>
              <w:t>-</w:t>
            </w:r>
            <w:r w:rsidR="00282C2D" w:rsidRPr="00437440">
              <w:rPr>
                <w:rFonts w:eastAsia="Times New Roman" w:cs="Times New Roman"/>
                <w:color w:val="000000"/>
                <w:kern w:val="2"/>
                <w:sz w:val="22"/>
                <w:szCs w:val="22"/>
              </w:rPr>
              <w:t xml:space="preserve">Designers and </w:t>
            </w:r>
            <w:r>
              <w:rPr>
                <w:rFonts w:eastAsia="Times New Roman" w:cs="Times New Roman"/>
                <w:color w:val="000000"/>
                <w:kern w:val="2"/>
                <w:sz w:val="22"/>
                <w:szCs w:val="22"/>
              </w:rPr>
              <w:t>-</w:t>
            </w:r>
            <w:r w:rsidR="00282C2D" w:rsidRPr="00437440">
              <w:rPr>
                <w:rFonts w:eastAsia="Times New Roman" w:cs="Times New Roman"/>
                <w:color w:val="000000"/>
                <w:kern w:val="2"/>
                <w:sz w:val="22"/>
                <w:szCs w:val="22"/>
              </w:rPr>
              <w:t>MEP firms</w:t>
            </w:r>
          </w:p>
          <w:p w14:paraId="7F1AABCB" w14:textId="1668AF46" w:rsidR="00282C2D" w:rsidRPr="00437440" w:rsidRDefault="00AE6B3D" w:rsidP="00282C2D">
            <w:pPr>
              <w:rPr>
                <w:rFonts w:eastAsia="Times New Roman" w:cs="Times New Roman"/>
                <w:color w:val="000000"/>
                <w:kern w:val="2"/>
                <w:sz w:val="22"/>
                <w:szCs w:val="22"/>
              </w:rPr>
            </w:pPr>
            <w:r>
              <w:rPr>
                <w:rFonts w:eastAsia="Times New Roman" w:cs="Times New Roman"/>
                <w:color w:val="000000"/>
                <w:kern w:val="2"/>
                <w:sz w:val="22"/>
                <w:szCs w:val="22"/>
              </w:rPr>
              <w:t>-</w:t>
            </w:r>
            <w:r w:rsidR="00282C2D" w:rsidRPr="00437440">
              <w:rPr>
                <w:rFonts w:eastAsia="Times New Roman" w:cs="Times New Roman"/>
                <w:color w:val="000000"/>
                <w:kern w:val="2"/>
                <w:sz w:val="22"/>
                <w:szCs w:val="22"/>
              </w:rPr>
              <w:t>Local building code officials</w:t>
            </w:r>
          </w:p>
          <w:p w14:paraId="3D3D91C4" w14:textId="4918CED8" w:rsidR="00282C2D" w:rsidRPr="00437440" w:rsidRDefault="00AE6B3D" w:rsidP="00282C2D">
            <w:pPr>
              <w:rPr>
                <w:rFonts w:eastAsia="Times New Roman" w:cs="Times New Roman"/>
                <w:color w:val="000000"/>
                <w:kern w:val="2"/>
                <w:sz w:val="22"/>
                <w:szCs w:val="22"/>
              </w:rPr>
            </w:pPr>
            <w:r>
              <w:rPr>
                <w:rFonts w:eastAsia="Times New Roman" w:cs="Times New Roman"/>
                <w:color w:val="000000"/>
                <w:kern w:val="2"/>
                <w:sz w:val="22"/>
                <w:szCs w:val="22"/>
              </w:rPr>
              <w:t>-</w:t>
            </w:r>
            <w:r w:rsidR="00282C2D" w:rsidRPr="00437440">
              <w:rPr>
                <w:rFonts w:eastAsia="Times New Roman" w:cs="Times New Roman"/>
                <w:color w:val="000000"/>
                <w:kern w:val="2"/>
                <w:sz w:val="22"/>
                <w:szCs w:val="22"/>
              </w:rPr>
              <w:t>Program implementers</w:t>
            </w:r>
          </w:p>
          <w:p w14:paraId="72BC1B2D" w14:textId="7E0DF254" w:rsidR="00282C2D" w:rsidRPr="00C86881" w:rsidRDefault="00282C2D" w:rsidP="00282C2D">
            <w:pPr>
              <w:rPr>
                <w:rFonts w:eastAsia="Times New Roman" w:cs="Times New Roman"/>
                <w:color w:val="000000"/>
                <w:kern w:val="2"/>
                <w:sz w:val="22"/>
                <w:szCs w:val="22"/>
              </w:rPr>
            </w:pPr>
            <w:r w:rsidRPr="00437440">
              <w:rPr>
                <w:rFonts w:eastAsia="Times New Roman" w:cs="Times New Roman"/>
                <w:color w:val="000000"/>
                <w:kern w:val="2"/>
                <w:sz w:val="22"/>
                <w:szCs w:val="22"/>
              </w:rPr>
              <w:t>CPUC</w:t>
            </w:r>
          </w:p>
        </w:tc>
        <w:tc>
          <w:tcPr>
            <w:tcW w:w="1900" w:type="dxa"/>
            <w:shd w:val="clear" w:color="auto" w:fill="auto"/>
            <w:noWrap/>
          </w:tcPr>
          <w:p w14:paraId="356B90C6" w14:textId="12CDE17E" w:rsidR="00282C2D" w:rsidRPr="00C86881" w:rsidRDefault="00282C2D" w:rsidP="00282C2D">
            <w:pPr>
              <w:jc w:val="center"/>
              <w:rPr>
                <w:rFonts w:eastAsia="Times New Roman" w:cs="Times New Roman"/>
                <w:color w:val="000000"/>
                <w:kern w:val="2"/>
                <w:sz w:val="22"/>
                <w:szCs w:val="22"/>
              </w:rPr>
            </w:pPr>
          </w:p>
        </w:tc>
        <w:tc>
          <w:tcPr>
            <w:tcW w:w="6100" w:type="dxa"/>
            <w:shd w:val="clear" w:color="auto" w:fill="auto"/>
            <w:noWrap/>
          </w:tcPr>
          <w:p w14:paraId="7A9DC67B" w14:textId="54440B27" w:rsidR="00282C2D" w:rsidRPr="00C86881" w:rsidRDefault="00282C2D" w:rsidP="00282C2D">
            <w:pPr>
              <w:ind w:left="-18"/>
              <w:rPr>
                <w:rFonts w:eastAsia="Times New Roman" w:cs="Times New Roman"/>
                <w:color w:val="000000"/>
                <w:kern w:val="2"/>
                <w:sz w:val="22"/>
                <w:szCs w:val="22"/>
              </w:rPr>
            </w:pPr>
          </w:p>
        </w:tc>
      </w:tr>
      <w:tr w:rsidR="00282C2D" w:rsidRPr="00C86881" w14:paraId="159280A0" w14:textId="77777777" w:rsidTr="00265C2A">
        <w:trPr>
          <w:trHeight w:val="300"/>
        </w:trPr>
        <w:tc>
          <w:tcPr>
            <w:tcW w:w="940" w:type="dxa"/>
            <w:shd w:val="clear" w:color="auto" w:fill="auto"/>
            <w:noWrap/>
          </w:tcPr>
          <w:p w14:paraId="19727402" w14:textId="5A9B4B14" w:rsidR="00282C2D" w:rsidRPr="00C86881" w:rsidRDefault="00282C2D" w:rsidP="00282C2D">
            <w:pPr>
              <w:jc w:val="center"/>
              <w:rPr>
                <w:rFonts w:eastAsia="Times New Roman" w:cs="Times New Roman"/>
                <w:color w:val="000000"/>
                <w:kern w:val="2"/>
                <w:sz w:val="22"/>
                <w:szCs w:val="22"/>
              </w:rPr>
            </w:pPr>
          </w:p>
        </w:tc>
        <w:tc>
          <w:tcPr>
            <w:tcW w:w="940" w:type="dxa"/>
            <w:shd w:val="clear" w:color="auto" w:fill="auto"/>
            <w:noWrap/>
          </w:tcPr>
          <w:p w14:paraId="7CA819EA" w14:textId="77777777" w:rsidR="00282C2D" w:rsidRDefault="00282C2D" w:rsidP="00282C2D">
            <w:pPr>
              <w:jc w:val="center"/>
              <w:rPr>
                <w:rFonts w:eastAsia="Times New Roman" w:cs="Times New Roman"/>
                <w:color w:val="000000"/>
                <w:kern w:val="2"/>
                <w:sz w:val="22"/>
                <w:szCs w:val="22"/>
              </w:rPr>
            </w:pPr>
            <w:r>
              <w:rPr>
                <w:rFonts w:eastAsia="Times New Roman" w:cs="Times New Roman"/>
                <w:color w:val="000000"/>
                <w:kern w:val="2"/>
                <w:sz w:val="22"/>
                <w:szCs w:val="22"/>
              </w:rPr>
              <w:t>8</w:t>
            </w:r>
          </w:p>
          <w:p w14:paraId="56D926D3" w14:textId="56F7D4B5" w:rsidR="00282C2D" w:rsidRPr="00C86881" w:rsidRDefault="00282C2D" w:rsidP="00282C2D">
            <w:pPr>
              <w:jc w:val="center"/>
              <w:rPr>
                <w:rFonts w:eastAsia="Times New Roman" w:cs="Times New Roman"/>
                <w:color w:val="000000"/>
                <w:kern w:val="2"/>
                <w:sz w:val="22"/>
                <w:szCs w:val="22"/>
              </w:rPr>
            </w:pPr>
          </w:p>
        </w:tc>
        <w:tc>
          <w:tcPr>
            <w:tcW w:w="4900" w:type="dxa"/>
            <w:shd w:val="clear" w:color="auto" w:fill="auto"/>
            <w:noWrap/>
          </w:tcPr>
          <w:p w14:paraId="63B34C09" w14:textId="597B4ED8" w:rsidR="00282C2D" w:rsidRPr="00C86881" w:rsidRDefault="00282C2D" w:rsidP="00282C2D">
            <w:pPr>
              <w:pStyle w:val="TableParagraph"/>
              <w:rPr>
                <w:rFonts w:eastAsia="Times New Roman" w:cs="Times New Roman"/>
                <w:color w:val="000000"/>
              </w:rPr>
            </w:pPr>
            <w:r w:rsidRPr="00685705">
              <w:rPr>
                <w:rFonts w:eastAsia="Times New Roman" w:cs="Times New Roman"/>
                <w:color w:val="000000"/>
              </w:rPr>
              <w:t xml:space="preserve">Need for ZNE Registry </w:t>
            </w:r>
          </w:p>
        </w:tc>
        <w:tc>
          <w:tcPr>
            <w:tcW w:w="4900" w:type="dxa"/>
            <w:shd w:val="clear" w:color="auto" w:fill="auto"/>
            <w:noWrap/>
          </w:tcPr>
          <w:p w14:paraId="6A8C8DDB" w14:textId="77777777" w:rsidR="00282C2D" w:rsidRPr="00685705" w:rsidRDefault="00282C2D" w:rsidP="00282C2D">
            <w:pPr>
              <w:pStyle w:val="TableParagraph"/>
              <w:rPr>
                <w:rFonts w:eastAsia="Times New Roman" w:cs="Times New Roman"/>
                <w:color w:val="000000"/>
              </w:rPr>
            </w:pPr>
            <w:r w:rsidRPr="00685705">
              <w:rPr>
                <w:rFonts w:eastAsia="Times New Roman" w:cs="Times New Roman"/>
                <w:color w:val="000000"/>
              </w:rPr>
              <w:t xml:space="preserve">TRC has developed comprehensive methods for verifying claims of ZNE Design and Performance based on extensive review of existing ZNE projects – a total of 90 projects were reviewed for this study. To date, this is the most comprehensive review of California ZNE buildings that included both quantitative (review of underlying energy use and generation data) as well as qualitative (degree of difficulty and accuracy of verification methods). However, this is still not likely an exhaustive list and with the expected increase in ZNE construction in the state, there is a need to conduct ongoing tracking of ZNE claims and verifications. </w:t>
            </w:r>
          </w:p>
          <w:p w14:paraId="7078D7DF" w14:textId="2D2AFF26" w:rsidR="00282C2D" w:rsidRPr="00C86881" w:rsidRDefault="00282C2D" w:rsidP="00282C2D">
            <w:pPr>
              <w:pStyle w:val="TableParagraph"/>
              <w:rPr>
                <w:rFonts w:eastAsia="Times New Roman" w:cs="Times New Roman"/>
                <w:color w:val="000000"/>
              </w:rPr>
            </w:pPr>
            <w:r w:rsidRPr="00685705">
              <w:rPr>
                <w:rFonts w:eastAsia="Times New Roman" w:cs="Times New Roman"/>
                <w:color w:val="000000"/>
              </w:rPr>
              <w:t>Ideally, the CPUC would work with its sister agencies (CEC, CARB) to develop such as registry or at least support the development of such a registry. The registry would allow for a transparent way to provide insights into ZNE growth, energy performance of ZNE buildings and challenges and opportunities for ZNE buildings.</w:t>
            </w:r>
          </w:p>
        </w:tc>
        <w:tc>
          <w:tcPr>
            <w:tcW w:w="1900" w:type="dxa"/>
            <w:shd w:val="clear" w:color="auto" w:fill="auto"/>
            <w:noWrap/>
          </w:tcPr>
          <w:p w14:paraId="66FE87B6" w14:textId="23769585" w:rsidR="00282C2D" w:rsidRPr="00C86881" w:rsidRDefault="00282C2D" w:rsidP="00282C2D">
            <w:pPr>
              <w:jc w:val="center"/>
              <w:rPr>
                <w:rFonts w:eastAsia="Times New Roman" w:cs="Times New Roman"/>
                <w:color w:val="000000"/>
                <w:kern w:val="2"/>
                <w:sz w:val="22"/>
                <w:szCs w:val="22"/>
              </w:rPr>
            </w:pPr>
            <w:r>
              <w:rPr>
                <w:rFonts w:eastAsia="Times New Roman" w:cs="Times New Roman"/>
                <w:color w:val="000000"/>
                <w:kern w:val="2"/>
                <w:sz w:val="22"/>
                <w:szCs w:val="22"/>
              </w:rPr>
              <w:t>Energy Division, with CEC and CARB</w:t>
            </w:r>
          </w:p>
        </w:tc>
        <w:tc>
          <w:tcPr>
            <w:tcW w:w="1900" w:type="dxa"/>
            <w:shd w:val="clear" w:color="auto" w:fill="auto"/>
            <w:noWrap/>
          </w:tcPr>
          <w:p w14:paraId="4DA93B24" w14:textId="3537EEA9" w:rsidR="00282C2D" w:rsidRPr="00C86881" w:rsidRDefault="00282C2D" w:rsidP="00282C2D">
            <w:pPr>
              <w:jc w:val="center"/>
              <w:rPr>
                <w:rFonts w:eastAsia="Times New Roman" w:cs="Times New Roman"/>
                <w:color w:val="000000"/>
                <w:kern w:val="2"/>
                <w:sz w:val="22"/>
                <w:szCs w:val="22"/>
              </w:rPr>
            </w:pPr>
          </w:p>
        </w:tc>
        <w:tc>
          <w:tcPr>
            <w:tcW w:w="6100" w:type="dxa"/>
            <w:shd w:val="clear" w:color="auto" w:fill="auto"/>
            <w:noWrap/>
          </w:tcPr>
          <w:p w14:paraId="704EAEBD" w14:textId="516CC889" w:rsidR="00282C2D" w:rsidRPr="00C86881" w:rsidRDefault="00282C2D" w:rsidP="00282C2D">
            <w:pPr>
              <w:ind w:left="-18"/>
              <w:rPr>
                <w:rFonts w:eastAsia="Times New Roman" w:cs="Times New Roman"/>
                <w:color w:val="000000"/>
                <w:kern w:val="2"/>
                <w:sz w:val="22"/>
                <w:szCs w:val="22"/>
              </w:rPr>
            </w:pPr>
          </w:p>
        </w:tc>
      </w:tr>
      <w:tr w:rsidR="00282C2D" w:rsidRPr="00C86881" w14:paraId="46433923" w14:textId="77777777" w:rsidTr="00265C2A">
        <w:trPr>
          <w:trHeight w:val="300"/>
        </w:trPr>
        <w:tc>
          <w:tcPr>
            <w:tcW w:w="940" w:type="dxa"/>
            <w:shd w:val="clear" w:color="auto" w:fill="auto"/>
            <w:noWrap/>
          </w:tcPr>
          <w:p w14:paraId="305D2642" w14:textId="12310631" w:rsidR="00282C2D" w:rsidRPr="00C86881" w:rsidRDefault="00282C2D" w:rsidP="00282C2D">
            <w:pPr>
              <w:jc w:val="center"/>
              <w:rPr>
                <w:rFonts w:eastAsia="Times New Roman" w:cs="Times New Roman"/>
                <w:color w:val="000000"/>
                <w:kern w:val="2"/>
                <w:sz w:val="22"/>
                <w:szCs w:val="22"/>
              </w:rPr>
            </w:pPr>
          </w:p>
        </w:tc>
        <w:tc>
          <w:tcPr>
            <w:tcW w:w="940" w:type="dxa"/>
            <w:shd w:val="clear" w:color="auto" w:fill="auto"/>
            <w:noWrap/>
          </w:tcPr>
          <w:p w14:paraId="00918B4C" w14:textId="1CAFB08C" w:rsidR="00282C2D" w:rsidRPr="00C86881" w:rsidRDefault="00282C2D" w:rsidP="00282C2D">
            <w:pPr>
              <w:jc w:val="center"/>
              <w:rPr>
                <w:rFonts w:eastAsia="Times New Roman" w:cs="Times New Roman"/>
                <w:color w:val="000000"/>
                <w:kern w:val="2"/>
                <w:sz w:val="22"/>
                <w:szCs w:val="22"/>
              </w:rPr>
            </w:pPr>
            <w:r>
              <w:rPr>
                <w:rFonts w:eastAsia="Times New Roman" w:cs="Times New Roman"/>
                <w:color w:val="000000"/>
                <w:kern w:val="2"/>
                <w:sz w:val="22"/>
                <w:szCs w:val="22"/>
              </w:rPr>
              <w:t>8</w:t>
            </w:r>
          </w:p>
        </w:tc>
        <w:tc>
          <w:tcPr>
            <w:tcW w:w="4900" w:type="dxa"/>
            <w:shd w:val="clear" w:color="auto" w:fill="auto"/>
            <w:noWrap/>
          </w:tcPr>
          <w:p w14:paraId="6A998380" w14:textId="3F2F3E4C" w:rsidR="00282C2D" w:rsidRPr="00C86881" w:rsidRDefault="00282C2D" w:rsidP="00282C2D">
            <w:pPr>
              <w:pStyle w:val="TableParagraph"/>
              <w:rPr>
                <w:rFonts w:eastAsia="Times New Roman" w:cs="Times New Roman"/>
                <w:color w:val="000000"/>
              </w:rPr>
            </w:pPr>
            <w:r w:rsidRPr="00685705">
              <w:rPr>
                <w:rFonts w:eastAsia="Times New Roman" w:cs="Times New Roman"/>
                <w:color w:val="000000"/>
              </w:rPr>
              <w:t>ZNE Performance Verification is Not a One-time Activity</w:t>
            </w:r>
          </w:p>
        </w:tc>
        <w:tc>
          <w:tcPr>
            <w:tcW w:w="4900" w:type="dxa"/>
            <w:shd w:val="clear" w:color="auto" w:fill="auto"/>
            <w:noWrap/>
          </w:tcPr>
          <w:p w14:paraId="74E8C70D" w14:textId="1275C327" w:rsidR="00282C2D" w:rsidRPr="00437440" w:rsidRDefault="00282C2D" w:rsidP="00282C2D">
            <w:pPr>
              <w:pStyle w:val="TableParagraph"/>
              <w:rPr>
                <w:rFonts w:eastAsia="Times New Roman" w:cs="Times New Roman"/>
              </w:rPr>
            </w:pPr>
            <w:r w:rsidRPr="00685705">
              <w:rPr>
                <w:rFonts w:eastAsia="Times New Roman" w:cs="Times New Roman"/>
                <w:color w:val="000000"/>
              </w:rPr>
              <w:t xml:space="preserve">As outlined in Section 6.3, the status of ZNE Performance Monitored or ZNE Performance Verified should not be in perpetuity but </w:t>
            </w:r>
            <w:proofErr w:type="gramStart"/>
            <w:r w:rsidRPr="00685705">
              <w:rPr>
                <w:rFonts w:eastAsia="Times New Roman" w:cs="Times New Roman"/>
                <w:color w:val="000000"/>
              </w:rPr>
              <w:t>rather a</w:t>
            </w:r>
            <w:proofErr w:type="gramEnd"/>
            <w:r w:rsidRPr="00685705">
              <w:rPr>
                <w:rFonts w:eastAsia="Times New Roman" w:cs="Times New Roman"/>
                <w:color w:val="000000"/>
              </w:rPr>
              <w:t xml:space="preserve"> time-bound rating like how vehicles need to prove they are </w:t>
            </w:r>
            <w:r w:rsidRPr="00685705">
              <w:rPr>
                <w:rFonts w:eastAsia="Times New Roman" w:cs="Times New Roman"/>
                <w:color w:val="000000"/>
              </w:rPr>
              <w:lastRenderedPageBreak/>
              <w:t>meeting emissions standards every few years. We recommend that buildings undergo ZNE performance verification every 3-5 years to get insights into whether/how ZNE buildings can maintain energy performance.</w:t>
            </w:r>
          </w:p>
        </w:tc>
        <w:tc>
          <w:tcPr>
            <w:tcW w:w="1900" w:type="dxa"/>
            <w:shd w:val="clear" w:color="auto" w:fill="auto"/>
            <w:noWrap/>
          </w:tcPr>
          <w:p w14:paraId="2CC3D35C" w14:textId="77777777" w:rsidR="00A80B09" w:rsidRDefault="00A80B09" w:rsidP="00A80B09">
            <w:pPr>
              <w:jc w:val="center"/>
              <w:rPr>
                <w:rFonts w:eastAsia="Times New Roman" w:cs="Times New Roman"/>
                <w:color w:val="000000"/>
                <w:kern w:val="2"/>
                <w:sz w:val="22"/>
                <w:szCs w:val="22"/>
              </w:rPr>
            </w:pPr>
            <w:r>
              <w:rPr>
                <w:rFonts w:eastAsia="Times New Roman" w:cs="Times New Roman"/>
                <w:color w:val="000000"/>
                <w:kern w:val="2"/>
                <w:sz w:val="22"/>
                <w:szCs w:val="22"/>
              </w:rPr>
              <w:lastRenderedPageBreak/>
              <w:t>CEC, Energy Division, IOUs</w:t>
            </w:r>
          </w:p>
          <w:p w14:paraId="6F9034D4" w14:textId="77777777" w:rsidR="00A80B09" w:rsidRDefault="00A80B09" w:rsidP="00A80B09">
            <w:pPr>
              <w:jc w:val="center"/>
              <w:rPr>
                <w:rFonts w:eastAsia="Times New Roman" w:cs="Times New Roman"/>
                <w:color w:val="000000"/>
                <w:kern w:val="2"/>
                <w:sz w:val="22"/>
                <w:szCs w:val="22"/>
              </w:rPr>
            </w:pPr>
          </w:p>
          <w:p w14:paraId="006D18BB" w14:textId="0A47A301" w:rsidR="00282C2D" w:rsidRPr="00437440" w:rsidRDefault="00A80B09" w:rsidP="00A80B09">
            <w:pPr>
              <w:rPr>
                <w:rFonts w:eastAsia="Times New Roman" w:cs="Times New Roman"/>
                <w:color w:val="000000"/>
                <w:kern w:val="2"/>
                <w:sz w:val="22"/>
                <w:szCs w:val="22"/>
              </w:rPr>
            </w:pPr>
            <w:r>
              <w:rPr>
                <w:rFonts w:eastAsia="Times New Roman" w:cs="Times New Roman"/>
                <w:color w:val="000000"/>
                <w:kern w:val="2"/>
                <w:sz w:val="22"/>
                <w:szCs w:val="22"/>
              </w:rPr>
              <w:t>Future evaluators</w:t>
            </w:r>
          </w:p>
        </w:tc>
        <w:tc>
          <w:tcPr>
            <w:tcW w:w="1900" w:type="dxa"/>
            <w:shd w:val="clear" w:color="auto" w:fill="auto"/>
            <w:noWrap/>
          </w:tcPr>
          <w:p w14:paraId="745A73F4" w14:textId="6808DDD4" w:rsidR="00282C2D" w:rsidRPr="00C86881" w:rsidRDefault="00282C2D" w:rsidP="00282C2D">
            <w:pPr>
              <w:jc w:val="center"/>
              <w:rPr>
                <w:rFonts w:eastAsia="Times New Roman" w:cs="Times New Roman"/>
                <w:color w:val="000000"/>
                <w:kern w:val="2"/>
                <w:sz w:val="22"/>
                <w:szCs w:val="22"/>
              </w:rPr>
            </w:pPr>
          </w:p>
        </w:tc>
        <w:tc>
          <w:tcPr>
            <w:tcW w:w="6100" w:type="dxa"/>
            <w:shd w:val="clear" w:color="auto" w:fill="auto"/>
            <w:noWrap/>
          </w:tcPr>
          <w:p w14:paraId="4D1F566C" w14:textId="555602CA" w:rsidR="00282C2D" w:rsidRPr="00C86881" w:rsidRDefault="00282C2D" w:rsidP="00282C2D">
            <w:pPr>
              <w:ind w:left="-18"/>
              <w:rPr>
                <w:rFonts w:eastAsia="Times New Roman" w:cs="Times New Roman"/>
                <w:color w:val="000000"/>
                <w:kern w:val="2"/>
                <w:sz w:val="22"/>
                <w:szCs w:val="22"/>
              </w:rPr>
            </w:pPr>
          </w:p>
        </w:tc>
      </w:tr>
      <w:tr w:rsidR="00282C2D" w:rsidRPr="00C86881" w14:paraId="78B3DFDA" w14:textId="77777777" w:rsidTr="00265C2A">
        <w:trPr>
          <w:trHeight w:val="300"/>
        </w:trPr>
        <w:tc>
          <w:tcPr>
            <w:tcW w:w="940" w:type="dxa"/>
            <w:shd w:val="clear" w:color="auto" w:fill="auto"/>
            <w:noWrap/>
          </w:tcPr>
          <w:p w14:paraId="0C688560" w14:textId="77777777" w:rsidR="00282C2D" w:rsidRPr="00C86881" w:rsidRDefault="00282C2D" w:rsidP="00282C2D">
            <w:pPr>
              <w:jc w:val="center"/>
              <w:rPr>
                <w:rFonts w:eastAsia="Times New Roman" w:cs="Times New Roman"/>
                <w:color w:val="000000"/>
                <w:kern w:val="2"/>
                <w:sz w:val="22"/>
                <w:szCs w:val="22"/>
              </w:rPr>
            </w:pPr>
          </w:p>
        </w:tc>
        <w:tc>
          <w:tcPr>
            <w:tcW w:w="940" w:type="dxa"/>
            <w:shd w:val="clear" w:color="auto" w:fill="auto"/>
            <w:noWrap/>
          </w:tcPr>
          <w:p w14:paraId="20D176CA" w14:textId="77777777" w:rsidR="00282C2D" w:rsidRPr="00C86881" w:rsidRDefault="00282C2D" w:rsidP="00282C2D">
            <w:pPr>
              <w:jc w:val="center"/>
              <w:rPr>
                <w:rFonts w:eastAsia="Times New Roman" w:cs="Times New Roman"/>
                <w:color w:val="000000"/>
                <w:kern w:val="2"/>
                <w:sz w:val="22"/>
                <w:szCs w:val="22"/>
              </w:rPr>
            </w:pPr>
          </w:p>
        </w:tc>
        <w:tc>
          <w:tcPr>
            <w:tcW w:w="4900" w:type="dxa"/>
            <w:shd w:val="clear" w:color="auto" w:fill="auto"/>
            <w:noWrap/>
          </w:tcPr>
          <w:p w14:paraId="1EC6DEBA" w14:textId="77777777" w:rsidR="00282C2D" w:rsidRPr="00C86881" w:rsidRDefault="00282C2D" w:rsidP="00282C2D">
            <w:pPr>
              <w:pStyle w:val="TableParagraph"/>
              <w:rPr>
                <w:rFonts w:eastAsia="Times New Roman" w:cs="Times New Roman"/>
                <w:color w:val="000000"/>
              </w:rPr>
            </w:pPr>
          </w:p>
        </w:tc>
        <w:tc>
          <w:tcPr>
            <w:tcW w:w="4900" w:type="dxa"/>
            <w:shd w:val="clear" w:color="auto" w:fill="auto"/>
            <w:noWrap/>
          </w:tcPr>
          <w:p w14:paraId="4E5B5A04" w14:textId="77777777" w:rsidR="00282C2D" w:rsidRPr="00C86881" w:rsidRDefault="00282C2D" w:rsidP="00282C2D">
            <w:pPr>
              <w:pStyle w:val="TableParagraph"/>
              <w:rPr>
                <w:rFonts w:eastAsia="Times New Roman" w:cs="Times New Roman"/>
              </w:rPr>
            </w:pPr>
          </w:p>
        </w:tc>
        <w:tc>
          <w:tcPr>
            <w:tcW w:w="1900" w:type="dxa"/>
            <w:shd w:val="clear" w:color="auto" w:fill="auto"/>
            <w:noWrap/>
          </w:tcPr>
          <w:p w14:paraId="21991A21" w14:textId="17DB1E60" w:rsidR="00282C2D" w:rsidRPr="00C86881" w:rsidRDefault="00282C2D" w:rsidP="00282C2D">
            <w:pPr>
              <w:jc w:val="center"/>
              <w:rPr>
                <w:rFonts w:eastAsia="Times New Roman" w:cs="Times New Roman"/>
                <w:color w:val="000000"/>
                <w:kern w:val="2"/>
                <w:sz w:val="22"/>
                <w:szCs w:val="22"/>
              </w:rPr>
            </w:pPr>
          </w:p>
        </w:tc>
        <w:tc>
          <w:tcPr>
            <w:tcW w:w="1900" w:type="dxa"/>
            <w:shd w:val="clear" w:color="auto" w:fill="auto"/>
            <w:noWrap/>
          </w:tcPr>
          <w:p w14:paraId="098C3331" w14:textId="77777777" w:rsidR="00282C2D" w:rsidRPr="00C86881" w:rsidRDefault="00282C2D" w:rsidP="00282C2D">
            <w:pPr>
              <w:jc w:val="center"/>
              <w:rPr>
                <w:rFonts w:eastAsia="Times New Roman" w:cs="Times New Roman"/>
                <w:color w:val="000000"/>
                <w:kern w:val="2"/>
                <w:sz w:val="22"/>
                <w:szCs w:val="22"/>
              </w:rPr>
            </w:pPr>
          </w:p>
        </w:tc>
        <w:tc>
          <w:tcPr>
            <w:tcW w:w="6100" w:type="dxa"/>
            <w:shd w:val="clear" w:color="auto" w:fill="auto"/>
            <w:noWrap/>
          </w:tcPr>
          <w:p w14:paraId="6294920D" w14:textId="77777777" w:rsidR="00282C2D" w:rsidRPr="00C86881" w:rsidRDefault="00282C2D" w:rsidP="00282C2D">
            <w:pPr>
              <w:ind w:left="-18"/>
              <w:rPr>
                <w:rFonts w:eastAsia="Times New Roman" w:cs="Times New Roman"/>
                <w:color w:val="000000"/>
                <w:kern w:val="2"/>
                <w:sz w:val="22"/>
                <w:szCs w:val="22"/>
              </w:rPr>
            </w:pPr>
          </w:p>
        </w:tc>
      </w:tr>
      <w:tr w:rsidR="00282C2D" w:rsidRPr="00C86881" w14:paraId="266F549B" w14:textId="77777777" w:rsidTr="00265C2A">
        <w:trPr>
          <w:trHeight w:val="300"/>
        </w:trPr>
        <w:tc>
          <w:tcPr>
            <w:tcW w:w="940" w:type="dxa"/>
            <w:shd w:val="clear" w:color="auto" w:fill="auto"/>
            <w:noWrap/>
          </w:tcPr>
          <w:p w14:paraId="5F670460" w14:textId="77777777" w:rsidR="00282C2D" w:rsidRPr="00C86881" w:rsidRDefault="00282C2D" w:rsidP="00282C2D">
            <w:pPr>
              <w:jc w:val="center"/>
              <w:rPr>
                <w:rFonts w:eastAsia="Times New Roman" w:cs="Times New Roman"/>
                <w:color w:val="000000"/>
                <w:kern w:val="2"/>
                <w:sz w:val="22"/>
                <w:szCs w:val="22"/>
              </w:rPr>
            </w:pPr>
          </w:p>
        </w:tc>
        <w:tc>
          <w:tcPr>
            <w:tcW w:w="940" w:type="dxa"/>
            <w:shd w:val="clear" w:color="auto" w:fill="auto"/>
            <w:noWrap/>
          </w:tcPr>
          <w:p w14:paraId="0E1FBD88" w14:textId="77777777" w:rsidR="00282C2D" w:rsidRPr="00C86881" w:rsidRDefault="00282C2D" w:rsidP="00282C2D">
            <w:pPr>
              <w:jc w:val="center"/>
              <w:rPr>
                <w:rFonts w:eastAsia="Times New Roman" w:cs="Times New Roman"/>
                <w:color w:val="000000"/>
                <w:kern w:val="2"/>
                <w:sz w:val="22"/>
                <w:szCs w:val="22"/>
              </w:rPr>
            </w:pPr>
          </w:p>
        </w:tc>
        <w:tc>
          <w:tcPr>
            <w:tcW w:w="4900" w:type="dxa"/>
            <w:shd w:val="clear" w:color="auto" w:fill="auto"/>
            <w:noWrap/>
          </w:tcPr>
          <w:p w14:paraId="72B6B809" w14:textId="77777777" w:rsidR="00282C2D" w:rsidRPr="00C86881" w:rsidRDefault="00282C2D" w:rsidP="00282C2D">
            <w:pPr>
              <w:pStyle w:val="TableParagraph"/>
              <w:rPr>
                <w:rFonts w:eastAsia="Times New Roman" w:cs="Times New Roman"/>
                <w:color w:val="000000"/>
              </w:rPr>
            </w:pPr>
          </w:p>
        </w:tc>
        <w:tc>
          <w:tcPr>
            <w:tcW w:w="4900" w:type="dxa"/>
            <w:shd w:val="clear" w:color="auto" w:fill="auto"/>
            <w:noWrap/>
          </w:tcPr>
          <w:p w14:paraId="66BF22DC" w14:textId="77777777" w:rsidR="00282C2D" w:rsidRPr="00C86881" w:rsidRDefault="00282C2D" w:rsidP="00282C2D">
            <w:pPr>
              <w:pStyle w:val="TableParagraph"/>
              <w:rPr>
                <w:rFonts w:eastAsia="Times New Roman" w:cs="Times New Roman"/>
              </w:rPr>
            </w:pPr>
          </w:p>
        </w:tc>
        <w:tc>
          <w:tcPr>
            <w:tcW w:w="1900" w:type="dxa"/>
            <w:shd w:val="clear" w:color="auto" w:fill="auto"/>
            <w:noWrap/>
          </w:tcPr>
          <w:p w14:paraId="4DA939D9" w14:textId="32BFF17D" w:rsidR="00282C2D" w:rsidRPr="00C86881" w:rsidRDefault="00282C2D" w:rsidP="00282C2D">
            <w:pPr>
              <w:jc w:val="center"/>
              <w:rPr>
                <w:rFonts w:eastAsia="Times New Roman" w:cs="Times New Roman"/>
                <w:color w:val="000000"/>
                <w:kern w:val="2"/>
                <w:sz w:val="22"/>
                <w:szCs w:val="22"/>
              </w:rPr>
            </w:pPr>
          </w:p>
        </w:tc>
        <w:tc>
          <w:tcPr>
            <w:tcW w:w="1900" w:type="dxa"/>
            <w:shd w:val="clear" w:color="auto" w:fill="auto"/>
            <w:noWrap/>
          </w:tcPr>
          <w:p w14:paraId="701D1132" w14:textId="77777777" w:rsidR="00282C2D" w:rsidRPr="00C86881" w:rsidRDefault="00282C2D" w:rsidP="00282C2D">
            <w:pPr>
              <w:jc w:val="center"/>
              <w:rPr>
                <w:rFonts w:eastAsia="Times New Roman" w:cs="Times New Roman"/>
                <w:color w:val="000000"/>
                <w:kern w:val="2"/>
                <w:sz w:val="22"/>
                <w:szCs w:val="22"/>
              </w:rPr>
            </w:pPr>
          </w:p>
        </w:tc>
        <w:tc>
          <w:tcPr>
            <w:tcW w:w="6100" w:type="dxa"/>
            <w:shd w:val="clear" w:color="auto" w:fill="auto"/>
            <w:noWrap/>
          </w:tcPr>
          <w:p w14:paraId="2629A36D" w14:textId="77777777" w:rsidR="00282C2D" w:rsidRPr="00C86881" w:rsidRDefault="00282C2D" w:rsidP="00282C2D">
            <w:pPr>
              <w:ind w:left="-18"/>
              <w:rPr>
                <w:rFonts w:eastAsia="Times New Roman" w:cs="Times New Roman"/>
                <w:color w:val="000000"/>
                <w:kern w:val="2"/>
                <w:sz w:val="22"/>
                <w:szCs w:val="22"/>
              </w:rPr>
            </w:pPr>
          </w:p>
        </w:tc>
      </w:tr>
    </w:tbl>
    <w:p w14:paraId="60026BBF" w14:textId="77777777" w:rsidR="00286DE0" w:rsidRPr="009A240E" w:rsidRDefault="005F6FA3" w:rsidP="009A240E"/>
    <w:sectPr w:rsidR="00286DE0" w:rsidRPr="009A240E" w:rsidSect="00A361E8">
      <w:footerReference w:type="even" r:id="rId7"/>
      <w:footerReference w:type="default" r:id="rId8"/>
      <w:pgSz w:w="24480" w:h="158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D5AC" w14:textId="77777777" w:rsidR="005F6FA3" w:rsidRDefault="005F6FA3" w:rsidP="00830956">
      <w:r>
        <w:separator/>
      </w:r>
    </w:p>
  </w:endnote>
  <w:endnote w:type="continuationSeparator" w:id="0">
    <w:p w14:paraId="0C4277B8" w14:textId="77777777" w:rsidR="005F6FA3" w:rsidRDefault="005F6FA3" w:rsidP="0083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B826" w14:textId="77777777" w:rsidR="00830956" w:rsidRDefault="00830956" w:rsidP="003310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5900A" w14:textId="77777777" w:rsidR="00830956" w:rsidRDefault="00830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7E52" w14:textId="77777777" w:rsidR="00830956" w:rsidRDefault="00830956" w:rsidP="003310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281D">
      <w:rPr>
        <w:rStyle w:val="PageNumber"/>
        <w:noProof/>
      </w:rPr>
      <w:t>1</w:t>
    </w:r>
    <w:r>
      <w:rPr>
        <w:rStyle w:val="PageNumber"/>
      </w:rPr>
      <w:fldChar w:fldCharType="end"/>
    </w:r>
  </w:p>
  <w:p w14:paraId="37B829F6" w14:textId="77777777" w:rsidR="00830956" w:rsidRDefault="0083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D427E" w14:textId="77777777" w:rsidR="005F6FA3" w:rsidRDefault="005F6FA3" w:rsidP="00830956">
      <w:r>
        <w:separator/>
      </w:r>
    </w:p>
  </w:footnote>
  <w:footnote w:type="continuationSeparator" w:id="0">
    <w:p w14:paraId="7A1DA78F" w14:textId="77777777" w:rsidR="005F6FA3" w:rsidRDefault="005F6FA3" w:rsidP="0083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88954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42"/>
    <w:rsid w:val="00047DAA"/>
    <w:rsid w:val="00062CF8"/>
    <w:rsid w:val="001060B4"/>
    <w:rsid w:val="001441D5"/>
    <w:rsid w:val="00204EEC"/>
    <w:rsid w:val="00265C2A"/>
    <w:rsid w:val="00282C2D"/>
    <w:rsid w:val="00293042"/>
    <w:rsid w:val="0029339C"/>
    <w:rsid w:val="00293CB6"/>
    <w:rsid w:val="002B6DB8"/>
    <w:rsid w:val="00306DE3"/>
    <w:rsid w:val="003433BB"/>
    <w:rsid w:val="0042654C"/>
    <w:rsid w:val="00437440"/>
    <w:rsid w:val="00452BBA"/>
    <w:rsid w:val="00465AAB"/>
    <w:rsid w:val="00485252"/>
    <w:rsid w:val="00503B20"/>
    <w:rsid w:val="005431CE"/>
    <w:rsid w:val="005D3253"/>
    <w:rsid w:val="005D4B05"/>
    <w:rsid w:val="005F6FA3"/>
    <w:rsid w:val="00685705"/>
    <w:rsid w:val="006C509F"/>
    <w:rsid w:val="006D7A58"/>
    <w:rsid w:val="00752986"/>
    <w:rsid w:val="00782AAB"/>
    <w:rsid w:val="0079367E"/>
    <w:rsid w:val="007B42F1"/>
    <w:rsid w:val="00830956"/>
    <w:rsid w:val="00892148"/>
    <w:rsid w:val="008E4E0F"/>
    <w:rsid w:val="008F74BD"/>
    <w:rsid w:val="0093719E"/>
    <w:rsid w:val="009537A2"/>
    <w:rsid w:val="00970ABB"/>
    <w:rsid w:val="009A240E"/>
    <w:rsid w:val="009A4CA3"/>
    <w:rsid w:val="009B1611"/>
    <w:rsid w:val="009F104D"/>
    <w:rsid w:val="00A361E8"/>
    <w:rsid w:val="00A80B09"/>
    <w:rsid w:val="00AE6B3D"/>
    <w:rsid w:val="00B343F0"/>
    <w:rsid w:val="00B65E10"/>
    <w:rsid w:val="00B73981"/>
    <w:rsid w:val="00B96245"/>
    <w:rsid w:val="00BC3E4D"/>
    <w:rsid w:val="00BF6EE7"/>
    <w:rsid w:val="00C57AD3"/>
    <w:rsid w:val="00C7435B"/>
    <w:rsid w:val="00C86881"/>
    <w:rsid w:val="00C94819"/>
    <w:rsid w:val="00CE46D8"/>
    <w:rsid w:val="00D016F2"/>
    <w:rsid w:val="00D51F5B"/>
    <w:rsid w:val="00D75E68"/>
    <w:rsid w:val="00DC5D97"/>
    <w:rsid w:val="00DC5EAA"/>
    <w:rsid w:val="00DD4D44"/>
    <w:rsid w:val="00DE281D"/>
    <w:rsid w:val="00E86535"/>
    <w:rsid w:val="00E87EB8"/>
    <w:rsid w:val="00E93F09"/>
    <w:rsid w:val="00F1320D"/>
    <w:rsid w:val="00F15F67"/>
    <w:rsid w:val="00F5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D4C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956"/>
    <w:pPr>
      <w:tabs>
        <w:tab w:val="center" w:pos="4680"/>
        <w:tab w:val="right" w:pos="9360"/>
      </w:tabs>
    </w:pPr>
  </w:style>
  <w:style w:type="character" w:customStyle="1" w:styleId="HeaderChar">
    <w:name w:val="Header Char"/>
    <w:basedOn w:val="DefaultParagraphFont"/>
    <w:link w:val="Header"/>
    <w:uiPriority w:val="99"/>
    <w:rsid w:val="00830956"/>
  </w:style>
  <w:style w:type="paragraph" w:styleId="Footer">
    <w:name w:val="footer"/>
    <w:basedOn w:val="Normal"/>
    <w:link w:val="FooterChar"/>
    <w:uiPriority w:val="99"/>
    <w:unhideWhenUsed/>
    <w:rsid w:val="00830956"/>
    <w:pPr>
      <w:tabs>
        <w:tab w:val="center" w:pos="4680"/>
        <w:tab w:val="right" w:pos="9360"/>
      </w:tabs>
    </w:pPr>
  </w:style>
  <w:style w:type="character" w:customStyle="1" w:styleId="FooterChar">
    <w:name w:val="Footer Char"/>
    <w:basedOn w:val="DefaultParagraphFont"/>
    <w:link w:val="Footer"/>
    <w:uiPriority w:val="99"/>
    <w:rsid w:val="00830956"/>
  </w:style>
  <w:style w:type="character" w:styleId="PageNumber">
    <w:name w:val="page number"/>
    <w:basedOn w:val="DefaultParagraphFont"/>
    <w:uiPriority w:val="99"/>
    <w:semiHidden/>
    <w:unhideWhenUsed/>
    <w:rsid w:val="00830956"/>
  </w:style>
  <w:style w:type="paragraph" w:styleId="DocumentMap">
    <w:name w:val="Document Map"/>
    <w:basedOn w:val="Normal"/>
    <w:link w:val="DocumentMapChar"/>
    <w:uiPriority w:val="99"/>
    <w:semiHidden/>
    <w:unhideWhenUsed/>
    <w:rsid w:val="00D51F5B"/>
    <w:rPr>
      <w:rFonts w:ascii="Times New Roman" w:hAnsi="Times New Roman" w:cs="Times New Roman"/>
    </w:rPr>
  </w:style>
  <w:style w:type="character" w:customStyle="1" w:styleId="DocumentMapChar">
    <w:name w:val="Document Map Char"/>
    <w:basedOn w:val="DefaultParagraphFont"/>
    <w:link w:val="DocumentMap"/>
    <w:uiPriority w:val="99"/>
    <w:semiHidden/>
    <w:rsid w:val="00D51F5B"/>
    <w:rPr>
      <w:rFonts w:ascii="Times New Roman" w:hAnsi="Times New Roman" w:cs="Times New Roman"/>
    </w:rPr>
  </w:style>
  <w:style w:type="paragraph" w:styleId="BodyText">
    <w:name w:val="Body Text"/>
    <w:basedOn w:val="Normal"/>
    <w:link w:val="BodyTextChar"/>
    <w:uiPriority w:val="1"/>
    <w:qFormat/>
    <w:rsid w:val="00E93F09"/>
    <w:pPr>
      <w:widowControl w:val="0"/>
      <w:autoSpaceDE w:val="0"/>
      <w:autoSpaceDN w:val="0"/>
      <w:ind w:left="110" w:right="74"/>
    </w:pPr>
    <w:rPr>
      <w:rFonts w:ascii="Arial" w:eastAsia="Arial" w:hAnsi="Arial" w:cs="Arial"/>
      <w:sz w:val="22"/>
      <w:szCs w:val="22"/>
    </w:rPr>
  </w:style>
  <w:style w:type="character" w:customStyle="1" w:styleId="BodyTextChar">
    <w:name w:val="Body Text Char"/>
    <w:basedOn w:val="DefaultParagraphFont"/>
    <w:link w:val="BodyText"/>
    <w:uiPriority w:val="1"/>
    <w:rsid w:val="00E93F09"/>
    <w:rPr>
      <w:rFonts w:ascii="Arial" w:eastAsia="Arial" w:hAnsi="Arial" w:cs="Arial"/>
      <w:sz w:val="22"/>
      <w:szCs w:val="22"/>
    </w:rPr>
  </w:style>
  <w:style w:type="paragraph" w:customStyle="1" w:styleId="TableParagraph">
    <w:name w:val="Table Paragraph"/>
    <w:basedOn w:val="BodyText"/>
    <w:qFormat/>
    <w:rsid w:val="002B6DB8"/>
    <w:pPr>
      <w:spacing w:after="80"/>
      <w:ind w:left="0" w:right="0"/>
    </w:pPr>
    <w:rPr>
      <w:rFonts w:asciiTheme="minorHAnsi" w:hAnsiTheme="minorHAnsi"/>
      <w:kern w:val="2"/>
    </w:rPr>
  </w:style>
  <w:style w:type="table" w:styleId="TableGrid">
    <w:name w:val="Table Grid"/>
    <w:basedOn w:val="TableNormal"/>
    <w:uiPriority w:val="39"/>
    <w:rsid w:val="0034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79367E"/>
    <w:pPr>
      <w:spacing w:after="200"/>
    </w:pPr>
    <w:rPr>
      <w:i/>
      <w:iCs/>
      <w:color w:val="44546A" w:themeColor="text2"/>
      <w:sz w:val="18"/>
      <w:szCs w:val="18"/>
    </w:rPr>
  </w:style>
  <w:style w:type="paragraph" w:styleId="ListBullet">
    <w:name w:val="List Bullet"/>
    <w:basedOn w:val="Normal"/>
    <w:uiPriority w:val="99"/>
    <w:semiHidden/>
    <w:unhideWhenUsed/>
    <w:rsid w:val="0079367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641">
      <w:bodyDiv w:val="1"/>
      <w:marLeft w:val="0"/>
      <w:marRight w:val="0"/>
      <w:marTop w:val="0"/>
      <w:marBottom w:val="0"/>
      <w:divBdr>
        <w:top w:val="none" w:sz="0" w:space="0" w:color="auto"/>
        <w:left w:val="none" w:sz="0" w:space="0" w:color="auto"/>
        <w:bottom w:val="none" w:sz="0" w:space="0" w:color="auto"/>
        <w:right w:val="none" w:sz="0" w:space="0" w:color="auto"/>
      </w:divBdr>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327753234">
      <w:bodyDiv w:val="1"/>
      <w:marLeft w:val="0"/>
      <w:marRight w:val="0"/>
      <w:marTop w:val="0"/>
      <w:marBottom w:val="0"/>
      <w:divBdr>
        <w:top w:val="none" w:sz="0" w:space="0" w:color="auto"/>
        <w:left w:val="none" w:sz="0" w:space="0" w:color="auto"/>
        <w:bottom w:val="none" w:sz="0" w:space="0" w:color="auto"/>
        <w:right w:val="none" w:sz="0" w:space="0" w:color="auto"/>
      </w:divBdr>
    </w:div>
    <w:div w:id="449276131">
      <w:bodyDiv w:val="1"/>
      <w:marLeft w:val="0"/>
      <w:marRight w:val="0"/>
      <w:marTop w:val="0"/>
      <w:marBottom w:val="0"/>
      <w:divBdr>
        <w:top w:val="none" w:sz="0" w:space="0" w:color="auto"/>
        <w:left w:val="none" w:sz="0" w:space="0" w:color="auto"/>
        <w:bottom w:val="none" w:sz="0" w:space="0" w:color="auto"/>
        <w:right w:val="none" w:sz="0" w:space="0" w:color="auto"/>
      </w:divBdr>
    </w:div>
    <w:div w:id="749738855">
      <w:bodyDiv w:val="1"/>
      <w:marLeft w:val="0"/>
      <w:marRight w:val="0"/>
      <w:marTop w:val="0"/>
      <w:marBottom w:val="0"/>
      <w:divBdr>
        <w:top w:val="none" w:sz="0" w:space="0" w:color="auto"/>
        <w:left w:val="none" w:sz="0" w:space="0" w:color="auto"/>
        <w:bottom w:val="none" w:sz="0" w:space="0" w:color="auto"/>
        <w:right w:val="none" w:sz="0" w:space="0" w:color="auto"/>
      </w:divBdr>
    </w:div>
    <w:div w:id="1363743002">
      <w:bodyDiv w:val="1"/>
      <w:marLeft w:val="0"/>
      <w:marRight w:val="0"/>
      <w:marTop w:val="0"/>
      <w:marBottom w:val="0"/>
      <w:divBdr>
        <w:top w:val="none" w:sz="0" w:space="0" w:color="auto"/>
        <w:left w:val="none" w:sz="0" w:space="0" w:color="auto"/>
        <w:bottom w:val="none" w:sz="0" w:space="0" w:color="auto"/>
        <w:right w:val="none" w:sz="0" w:space="0" w:color="auto"/>
      </w:divBdr>
    </w:div>
    <w:div w:id="1789003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yin</dc:creator>
  <cp:keywords/>
  <dc:description/>
  <cp:lastModifiedBy>Carrie Brown</cp:lastModifiedBy>
  <cp:revision>16</cp:revision>
  <dcterms:created xsi:type="dcterms:W3CDTF">2019-01-18T18:04:00Z</dcterms:created>
  <dcterms:modified xsi:type="dcterms:W3CDTF">2019-01-22T17:22:00Z</dcterms:modified>
</cp:coreProperties>
</file>